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宁波市北仑区审计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局</w:t>
      </w:r>
    </w:p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2019年度</w:t>
      </w:r>
      <w:r>
        <w:rPr>
          <w:rFonts w:hint="eastAsia" w:ascii="方正小标宋简体" w:hAnsi="华文中宋" w:eastAsia="方正小标宋简体"/>
          <w:sz w:val="44"/>
          <w:szCs w:val="44"/>
        </w:rPr>
        <w:t>政府信息公开工作年度报告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根据《中华人民共和国政府信息公开条例》（以下简称《条例》）和《宁波市政府信息公开规定》（以下简称《规定》）要求，对2019年度北仑区审计局信息公开情况进行报告。本年报所列数据的统计期限自2019年1月1日起至2019年12月31日止。</w:t>
      </w:r>
    </w:p>
    <w:p>
      <w:pPr>
        <w:widowControl/>
        <w:spacing w:line="480" w:lineRule="atLeast"/>
        <w:ind w:firstLine="480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一、总体情况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截至2019年底，我局政府信息公开工作运行基本正常，配备了1名兼职工作人员，落实工作机制，完善相关制度规定，明确工作责任，细化工作措施，确保政府信息公开规范透明。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从公众需要出发，按照“公开为原则，不公开为例外”的总体要求，妥善处理公开与保密的关系，在确保不失密不泄密的前提下，确定需要公开的，及时在北仑区政府信息公开网站予以发布，按照《宁波市北仑区关于违反政府信息公开规定行为的责任追究规定》，建立相应处罚机制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为了方便群众查阅，在本局网站显著位置设立了政府信息公开栏目，下设公开指南、公开目录、依申请公开、意见箱、年度报告、法规和资料下载七个快捷入口，实现与宁波市北仑区人民政府网站政府信息公开网上平台的链接。目前我局政务公开内容包括机构概况、法规公文、工作信息、人事信息、审计信息、社会监督、年度报告、重点公开领域、主动公开清单9大类，群众可通过登录宁波市北仑区人民政府网站或“北仑区审计局”政府信息公开网上平台进行查阅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积极开展《条例》学习，宣传政府信息公开的意义，开展信息公开业务培训，信息公开工作得到了领导的重视，全局机关工作人员对信息公开的意识也进一步增强。</w:t>
      </w:r>
    </w:p>
    <w:p>
      <w:pPr>
        <w:widowControl/>
        <w:spacing w:line="480" w:lineRule="atLeast"/>
        <w:ind w:firstLine="480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二、行</w:t>
      </w:r>
      <w:r>
        <w:rPr>
          <w:rFonts w:hint="eastAsia" w:ascii="黑体" w:hAnsi="黑体" w:eastAsia="黑体" w:cs="Arial"/>
          <w:kern w:val="0"/>
          <w:sz w:val="32"/>
          <w:szCs w:val="32"/>
          <w:lang w:eastAsia="zh-CN"/>
        </w:rPr>
        <w:t>政</w:t>
      </w:r>
      <w:r>
        <w:rPr>
          <w:rFonts w:hint="eastAsia" w:ascii="黑体" w:hAnsi="黑体" w:eastAsia="黑体" w:cs="Arial"/>
          <w:kern w:val="0"/>
          <w:sz w:val="32"/>
          <w:szCs w:val="32"/>
        </w:rPr>
        <w:t>机关主动公开政府信息情况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2019年累计主动公开政府信息34条。除北仑之窗政务信息公开平台外，我局还通过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区、局门户网站、等其它媒介及时发布有关政策法规、为民服务、审计动态、业务公告等各类信息，方便群众了解本局工作职能和工作动态，普及有关法律知识，接受社会监督，有力提升政府工作的透明度，促进依法行政，更好地为人民群众服务。</w:t>
      </w:r>
    </w:p>
    <w:p>
      <w:pPr>
        <w:widowControl/>
        <w:spacing w:line="480" w:lineRule="atLeast"/>
        <w:ind w:firstLine="480"/>
        <w:jc w:val="left"/>
        <w:rPr>
          <w:rFonts w:ascii="Arial" w:hAnsi="Arial" w:eastAsia="宋体" w:cs="Arial"/>
          <w:kern w:val="0"/>
          <w:sz w:val="22"/>
        </w:rPr>
      </w:pP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本年新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本年新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hint="eastAsia"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三、收到和处理政府信息公开申请情况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2019年度，我局未收到政府信息公开申请。</w:t>
      </w:r>
    </w:p>
    <w:tbl>
      <w:tblPr>
        <w:tblStyle w:val="5"/>
        <w:tblW w:w="99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65"/>
        <w:gridCol w:w="3165"/>
        <w:gridCol w:w="692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539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54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（三）不予公开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（四）无法提供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（五）不予处理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行政复议</w:t>
            </w:r>
          </w:p>
        </w:tc>
        <w:tc>
          <w:tcPr>
            <w:tcW w:w="553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未经复议直接起诉</w:t>
            </w:r>
          </w:p>
        </w:tc>
        <w:tc>
          <w:tcPr>
            <w:tcW w:w="27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尚未审结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总计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尚未审结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总计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其他结果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尚未审结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</w:tr>
    </w:tbl>
    <w:p>
      <w:pPr>
        <w:widowControl/>
        <w:spacing w:line="480" w:lineRule="atLeast"/>
        <w:ind w:firstLine="480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五、存在的主要问题和改进措施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2019年，我局对政府信息公开项目进行了再次梳理，重点突出服务群众、社会关注的重点内容，政府信息公开工作有了新的进步。但也存在一些问题，与区政府要求和群众的需要还存在一定的差距，突出表现在两个方面：一是公开内容还需要进行进一步梳理和完善；二是公开意识得到了强化，但公开的时效性仍需要进一步加强，有时认为有关信息在其它平台上可以查阅，对政府信息公开内容没有及时更新，政府信息公开工和机制和协调机制还不够完善。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下步改进措施：一是进一步落实信息公开责任机制，建立信息公开月度检查制度，及时查漏补缺。二是开展一次信息公开工作调研活动，加强与区政府信息公开工作管理机构及上级业务主管单位沟通，对审计信息公开内容进行梳理，使信息公开更加贴合群众需要，更加方面接受社会监督。三是做好信息公开与门户网站建设及审计业务数据库整合工作，依托区政府信息公开平台，推进信息化建设规范和完善，提升审计整体信息化水平。</w:t>
      </w:r>
    </w:p>
    <w:p>
      <w:pPr>
        <w:widowControl/>
        <w:spacing w:line="480" w:lineRule="atLeast"/>
        <w:ind w:firstLine="480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六、政府信息公开的收费及减免情况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截至2019年12月31日，我局未对群众查阅或申请公开政府信息进行收费。</w:t>
      </w:r>
    </w:p>
    <w:p>
      <w:pPr>
        <w:widowControl/>
        <w:spacing w:line="480" w:lineRule="atLeast"/>
        <w:ind w:firstLine="480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七、其他需要报告的事项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我局没有其他需要报告的事项。</w:t>
      </w:r>
    </w:p>
    <w:p>
      <w:pPr>
        <w:widowControl/>
        <w:spacing w:line="480" w:lineRule="atLeast"/>
        <w:ind w:firstLine="480"/>
        <w:jc w:val="right"/>
        <w:rPr>
          <w:rFonts w:hint="eastAsia" w:ascii="Arial" w:hAnsi="Arial" w:eastAsia="宋体" w:cs="Arial"/>
          <w:kern w:val="0"/>
          <w:sz w:val="22"/>
        </w:rPr>
      </w:pPr>
    </w:p>
    <w:p>
      <w:pPr>
        <w:widowControl/>
        <w:spacing w:line="480" w:lineRule="atLeast"/>
        <w:ind w:firstLine="480"/>
        <w:jc w:val="right"/>
        <w:rPr>
          <w:rFonts w:hint="eastAsia" w:ascii="Arial" w:hAnsi="Arial" w:eastAsia="宋体" w:cs="Arial"/>
          <w:kern w:val="0"/>
          <w:sz w:val="22"/>
        </w:rPr>
      </w:pPr>
    </w:p>
    <w:p>
      <w:pPr>
        <w:widowControl/>
        <w:spacing w:line="480" w:lineRule="atLeast"/>
        <w:ind w:firstLine="480"/>
        <w:jc w:val="right"/>
        <w:rPr>
          <w:rFonts w:hint="eastAsia" w:ascii="Arial" w:hAnsi="Arial" w:eastAsia="宋体" w:cs="Arial"/>
          <w:kern w:val="0"/>
          <w:sz w:val="22"/>
        </w:rPr>
      </w:pPr>
    </w:p>
    <w:p>
      <w:pPr>
        <w:widowControl/>
        <w:spacing w:line="480" w:lineRule="atLeast"/>
        <w:ind w:firstLine="48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Arial" w:hAnsi="Arial" w:eastAsia="宋体" w:cs="Arial"/>
          <w:kern w:val="0"/>
          <w:sz w:val="22"/>
        </w:rPr>
        <w:t xml:space="preserve">                      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宁波市北仑区审计局</w:t>
      </w:r>
    </w:p>
    <w:p>
      <w:pPr>
        <w:widowControl/>
        <w:spacing w:line="480" w:lineRule="atLeast"/>
        <w:ind w:firstLine="48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     2020年1月13日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490"/>
    <w:rsid w:val="00077269"/>
    <w:rsid w:val="00522490"/>
    <w:rsid w:val="009F6CA4"/>
    <w:rsid w:val="00C82E0F"/>
    <w:rsid w:val="00DC3E8F"/>
    <w:rsid w:val="00FE21C0"/>
    <w:rsid w:val="2913153C"/>
    <w:rsid w:val="568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line="48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399</Words>
  <Characters>2279</Characters>
  <Lines>18</Lines>
  <Paragraphs>5</Paragraphs>
  <TotalTime>29</TotalTime>
  <ScaleCrop>false</ScaleCrop>
  <LinksUpToDate>false</LinksUpToDate>
  <CharactersWithSpaces>2673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2020-03-21T07:18:00Z</dcterms:created>
  <dc:creator>张煜争</dc:creator>
  <cp:lastModifiedBy>Administrator</cp:lastModifiedBy>
  <dcterms:modified xsi:type="dcterms:W3CDTF">2021-01-22T11:23:20Z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