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7A" w:rsidRDefault="00CC7D7A" w:rsidP="00CC7D7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CC7D7A" w:rsidRDefault="00CC7D7A" w:rsidP="00CC7D7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C7D7A">
        <w:rPr>
          <w:rFonts w:ascii="方正小标宋简体" w:eastAsia="方正小标宋简体" w:hint="eastAsia"/>
          <w:sz w:val="44"/>
          <w:szCs w:val="44"/>
        </w:rPr>
        <w:t>2019年度</w:t>
      </w:r>
      <w:r>
        <w:rPr>
          <w:rFonts w:ascii="方正小标宋简体" w:eastAsia="方正小标宋简体" w:hint="eastAsia"/>
          <w:sz w:val="44"/>
          <w:szCs w:val="44"/>
        </w:rPr>
        <w:t>宁波市自然资源和规划局</w:t>
      </w:r>
    </w:p>
    <w:p w:rsidR="00CC7D7A" w:rsidRPr="00CC7D7A" w:rsidRDefault="00CC7D7A" w:rsidP="00CC7D7A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北仑分局</w:t>
      </w:r>
      <w:r w:rsidRPr="00CC7D7A"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6"/>
      </w:tblGrid>
      <w:tr w:rsidR="00CC7D7A" w:rsidRPr="00CC7D7A" w:rsidTr="00CC7D7A">
        <w:trPr>
          <w:trHeight w:val="4200"/>
        </w:trPr>
        <w:tc>
          <w:tcPr>
            <w:tcW w:w="0" w:type="auto"/>
            <w:tcMar>
              <w:top w:w="300" w:type="dxa"/>
              <w:left w:w="750" w:type="dxa"/>
              <w:bottom w:w="0" w:type="dxa"/>
              <w:right w:w="750" w:type="dxa"/>
            </w:tcMar>
            <w:hideMark/>
          </w:tcPr>
          <w:p w:rsidR="00CC7D7A" w:rsidRPr="00CC7D7A" w:rsidRDefault="00CC7D7A" w:rsidP="003E70AB">
            <w:pPr>
              <w:widowControl/>
              <w:snapToGrid w:val="0"/>
              <w:spacing w:line="580" w:lineRule="exact"/>
              <w:ind w:firstLine="482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C7D7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一、总体情况</w:t>
            </w:r>
          </w:p>
          <w:p w:rsidR="00CC7D7A" w:rsidRPr="00CC7D7A" w:rsidRDefault="00CC7D7A" w:rsidP="003E70AB">
            <w:pPr>
              <w:widowControl/>
              <w:snapToGrid w:val="0"/>
              <w:spacing w:line="580" w:lineRule="exact"/>
              <w:ind w:firstLine="482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2019年，宁波市自然资源和规划局北仑分局按照区政府的统一部署，加强领导，健全制度，落实责任，加强信息发布、解读和回应工作，扩大公众参与度，依法、及时、准确地开展政府信息公开工作。</w:t>
            </w:r>
          </w:p>
          <w:p w:rsidR="00CC7D7A" w:rsidRPr="00CC7D7A" w:rsidRDefault="00CC7D7A" w:rsidP="003E70AB">
            <w:pPr>
              <w:widowControl/>
              <w:snapToGrid w:val="0"/>
              <w:spacing w:line="580" w:lineRule="exact"/>
              <w:ind w:firstLine="482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一是建立健全工作机制。成立宁波市自然资源和规划局北仑分局政府信息公开工作领导小组，由局长担任领导小组组长，分管副局长担任副组长，各科室长为领导小组成员，工作职责明确，责任落实。局办公室负责组织协调，各有关科室根据任务分解具体负责信息工作的落实，各科室长为本科室第一责任人，指导专人负责信息的梳理和日常工作的处理，确保政府信息公开工作的顺利进行。</w:t>
            </w:r>
          </w:p>
          <w:p w:rsidR="00CC7D7A" w:rsidRPr="00CC7D7A" w:rsidRDefault="00CC7D7A" w:rsidP="003E70AB">
            <w:pPr>
              <w:widowControl/>
              <w:snapToGrid w:val="0"/>
              <w:spacing w:line="580" w:lineRule="exact"/>
              <w:ind w:firstLine="482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二是完善制度规范。为确保政府信息公开的真实、及时、有效、安全，落实公开前审查制度，做好政府信息公开前的文件审核签发工作，对拟公开的文件进行审查，未经审查的文件不得公开。严格执行保密规定，确保公开的信息不涉密、涉密的信息不公开。</w:t>
            </w:r>
          </w:p>
          <w:p w:rsidR="00CC7D7A" w:rsidRPr="00CC7D7A" w:rsidRDefault="00CC7D7A" w:rsidP="003E70AB">
            <w:pPr>
              <w:widowControl/>
              <w:snapToGrid w:val="0"/>
              <w:spacing w:line="580" w:lineRule="exact"/>
              <w:ind w:firstLine="482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三是强化信息公开监督。强化内部管理，做好政府信息公开的日常监督和组织协调，发现问题，及时纠正</w:t>
            </w:r>
            <w:r w:rsidR="00682333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。</w:t>
            </w:r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自觉接受社会群众监督，在政府信息公开</w:t>
            </w:r>
            <w:proofErr w:type="gramStart"/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网公开</w:t>
            </w:r>
            <w:proofErr w:type="gramEnd"/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监督投诉电话，要</w:t>
            </w:r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lastRenderedPageBreak/>
              <w:t>求对收到的各种投诉，及时查实，及时处理。</w:t>
            </w:r>
          </w:p>
          <w:p w:rsidR="003E70AB" w:rsidRPr="00CC7D7A" w:rsidRDefault="00CC7D7A" w:rsidP="003E70AB">
            <w:pPr>
              <w:widowControl/>
              <w:snapToGrid w:val="0"/>
              <w:spacing w:line="580" w:lineRule="exact"/>
              <w:ind w:firstLineChars="200" w:firstLine="640"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截止2019年12月30日，我局政府信息北仑政府信息公开网站主动公开数共</w:t>
            </w:r>
            <w:r w:rsidRPr="00CC7D7A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32"/>
                <w:szCs w:val="32"/>
              </w:rPr>
              <w:t>1319</w:t>
            </w:r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条，政务</w:t>
            </w:r>
            <w:proofErr w:type="gramStart"/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微博主动</w:t>
            </w:r>
            <w:proofErr w:type="gramEnd"/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公开政府信息数</w:t>
            </w:r>
            <w:r w:rsidRPr="00CC7D7A">
              <w:rPr>
                <w:rFonts w:ascii="仿宋_GB2312" w:eastAsia="仿宋_GB2312" w:hAnsi="仿宋_GB2312" w:cs="仿宋_GB2312" w:hint="eastAsia"/>
                <w:snapToGrid w:val="0"/>
                <w:spacing w:val="-4"/>
                <w:kern w:val="0"/>
                <w:sz w:val="32"/>
                <w:szCs w:val="32"/>
              </w:rPr>
              <w:t>245</w:t>
            </w:r>
            <w:r w:rsidRPr="00CC7D7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条。</w:t>
            </w:r>
          </w:p>
          <w:p w:rsidR="00CC7D7A" w:rsidRPr="00CC7D7A" w:rsidRDefault="00CC7D7A" w:rsidP="003E70AB">
            <w:pPr>
              <w:widowControl/>
              <w:snapToGrid w:val="0"/>
              <w:spacing w:line="580" w:lineRule="exact"/>
              <w:ind w:firstLine="480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C7D7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二、主动公开政府信息情况</w:t>
            </w:r>
          </w:p>
          <w:tbl>
            <w:tblPr>
              <w:tblW w:w="893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2605"/>
              <w:gridCol w:w="2268"/>
              <w:gridCol w:w="1984"/>
            </w:tblGrid>
            <w:tr w:rsidR="00CC7D7A" w:rsidRPr="00CC7D7A" w:rsidTr="003E70AB">
              <w:trPr>
                <w:jc w:val="center"/>
              </w:trPr>
              <w:tc>
                <w:tcPr>
                  <w:tcW w:w="8931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第二十条第（一）项</w:t>
                  </w:r>
                </w:p>
              </w:tc>
            </w:tr>
            <w:tr w:rsidR="00CC7D7A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本年新制作数量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本年新公开数量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对外公开总数量</w:t>
                  </w:r>
                </w:p>
              </w:tc>
            </w:tr>
            <w:tr w:rsidR="00CC7D7A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规章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C7D7A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规范性文件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C7D7A" w:rsidRPr="00CC7D7A" w:rsidTr="003E70AB">
              <w:trPr>
                <w:jc w:val="center"/>
              </w:trPr>
              <w:tc>
                <w:tcPr>
                  <w:tcW w:w="893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第二十条第（五）项</w:t>
                  </w:r>
                </w:p>
              </w:tc>
            </w:tr>
            <w:tr w:rsidR="00CC7D7A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上一年项目数量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本年增/减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处理决定数量</w:t>
                  </w:r>
                </w:p>
              </w:tc>
            </w:tr>
            <w:tr w:rsidR="003E70AB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行政许可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756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增加40件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E70AB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其他对外管理服务事项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16.29万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增加3.41万件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CC7D7A" w:rsidRPr="00CC7D7A" w:rsidTr="003E70AB">
              <w:trPr>
                <w:trHeight w:val="673"/>
                <w:jc w:val="center"/>
              </w:trPr>
              <w:tc>
                <w:tcPr>
                  <w:tcW w:w="893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第二十条第（六）项</w:t>
                  </w:r>
                </w:p>
              </w:tc>
            </w:tr>
            <w:tr w:rsidR="00CC7D7A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上一年项目数量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本年增/减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处理决定数量</w:t>
                  </w:r>
                </w:p>
              </w:tc>
            </w:tr>
            <w:tr w:rsidR="003E70AB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行政处罚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</w:tr>
            <w:tr w:rsidR="003E70AB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行政强制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0</w:t>
                  </w:r>
                </w:p>
              </w:tc>
            </w:tr>
            <w:tr w:rsidR="00CC7D7A" w:rsidRPr="00CC7D7A" w:rsidTr="003E70AB">
              <w:trPr>
                <w:trHeight w:val="605"/>
                <w:jc w:val="center"/>
              </w:trPr>
              <w:tc>
                <w:tcPr>
                  <w:tcW w:w="893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第二十条第（八）项</w:t>
                  </w:r>
                </w:p>
              </w:tc>
            </w:tr>
            <w:tr w:rsidR="00CC7D7A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上一年项目数量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本年增/减</w:t>
                  </w:r>
                </w:p>
              </w:tc>
            </w:tr>
            <w:tr w:rsidR="003E70AB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行政事业性收费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788万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减少276万</w:t>
                  </w:r>
                </w:p>
              </w:tc>
            </w:tr>
            <w:tr w:rsidR="00CC7D7A" w:rsidRPr="00CC7D7A" w:rsidTr="003E70AB">
              <w:trPr>
                <w:trHeight w:val="534"/>
                <w:jc w:val="center"/>
              </w:trPr>
              <w:tc>
                <w:tcPr>
                  <w:tcW w:w="8931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第二十条第（九）项</w:t>
                  </w:r>
                </w:p>
              </w:tc>
            </w:tr>
            <w:tr w:rsidR="00CC7D7A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信息内容</w:t>
                  </w:r>
                </w:p>
              </w:tc>
              <w:tc>
                <w:tcPr>
                  <w:tcW w:w="2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采购项目数量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proofErr w:type="gramStart"/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采购总</w:t>
                  </w:r>
                  <w:proofErr w:type="gramEnd"/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金额</w:t>
                  </w:r>
                </w:p>
              </w:tc>
            </w:tr>
            <w:tr w:rsidR="003E70AB" w:rsidRPr="00CC7D7A" w:rsidTr="003E70AB">
              <w:trPr>
                <w:trHeight w:val="567"/>
                <w:jc w:val="center"/>
              </w:trPr>
              <w:tc>
                <w:tcPr>
                  <w:tcW w:w="20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政府集中采购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C7D7A" w:rsidRPr="00CC7D7A" w:rsidRDefault="00CC7D7A" w:rsidP="003E70AB">
            <w:pPr>
              <w:widowControl/>
              <w:snapToGrid w:val="0"/>
              <w:ind w:firstLine="482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C7D7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三、收到和处理政府信息公开申请情况</w:t>
            </w:r>
          </w:p>
          <w:tbl>
            <w:tblPr>
              <w:tblW w:w="894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1085"/>
              <w:gridCol w:w="1930"/>
              <w:gridCol w:w="798"/>
              <w:gridCol w:w="673"/>
              <w:gridCol w:w="676"/>
              <w:gridCol w:w="943"/>
              <w:gridCol w:w="775"/>
              <w:gridCol w:w="542"/>
              <w:gridCol w:w="514"/>
            </w:tblGrid>
            <w:tr w:rsidR="00CC7D7A" w:rsidRPr="00CC7D7A" w:rsidTr="00CC7D7A">
              <w:trPr>
                <w:trHeight w:val="449"/>
                <w:jc w:val="center"/>
              </w:trPr>
              <w:tc>
                <w:tcPr>
                  <w:tcW w:w="4019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lastRenderedPageBreak/>
                    <w:t>（本列数据的勾</w:t>
                  </w:r>
                  <w:proofErr w:type="gramStart"/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稽</w:t>
                  </w:r>
                  <w:proofErr w:type="gramEnd"/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关系为：第一项加第二项之和，等于第三项加第四项之和）</w:t>
                  </w:r>
                </w:p>
              </w:tc>
              <w:tc>
                <w:tcPr>
                  <w:tcW w:w="4921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申请人情况</w:t>
                  </w:r>
                </w:p>
              </w:tc>
            </w:tr>
            <w:tr w:rsidR="00CC7D7A" w:rsidRPr="00CC7D7A" w:rsidTr="00CC7D7A">
              <w:trPr>
                <w:trHeight w:val="449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自然人</w:t>
                  </w:r>
                </w:p>
              </w:tc>
              <w:tc>
                <w:tcPr>
                  <w:tcW w:w="3609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法人或其他组织</w:t>
                  </w:r>
                </w:p>
              </w:tc>
              <w:tc>
                <w:tcPr>
                  <w:tcW w:w="51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总计</w:t>
                  </w:r>
                </w:p>
              </w:tc>
            </w:tr>
            <w:tr w:rsidR="00CC7D7A" w:rsidRPr="00CC7D7A" w:rsidTr="003E70AB">
              <w:trPr>
                <w:trHeight w:val="1097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商业企业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科研机构</w:t>
                  </w:r>
                </w:p>
              </w:tc>
              <w:tc>
                <w:tcPr>
                  <w:tcW w:w="9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社会公益组织</w:t>
                  </w:r>
                </w:p>
              </w:tc>
              <w:tc>
                <w:tcPr>
                  <w:tcW w:w="7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法律服务机构</w:t>
                  </w:r>
                </w:p>
              </w:tc>
              <w:tc>
                <w:tcPr>
                  <w:tcW w:w="5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E70AB" w:rsidRPr="00CC7D7A" w:rsidTr="003E70AB">
              <w:trPr>
                <w:trHeight w:val="123"/>
                <w:jc w:val="center"/>
              </w:trPr>
              <w:tc>
                <w:tcPr>
                  <w:tcW w:w="401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一、本年新收到政府信息公开申请数量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45</w:t>
                  </w:r>
                </w:p>
              </w:tc>
            </w:tr>
            <w:tr w:rsidR="003E70AB" w:rsidRPr="00CC7D7A" w:rsidTr="003E70AB">
              <w:trPr>
                <w:trHeight w:val="60"/>
                <w:jc w:val="center"/>
              </w:trPr>
              <w:tc>
                <w:tcPr>
                  <w:tcW w:w="401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二、上年</w:t>
                  </w:r>
                  <w:proofErr w:type="gramStart"/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转结政府</w:t>
                  </w:r>
                  <w:proofErr w:type="gramEnd"/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信息公开申请数量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E70AB" w:rsidRPr="00CC7D7A" w:rsidTr="008035C5">
              <w:trPr>
                <w:trHeight w:val="60"/>
                <w:jc w:val="center"/>
              </w:trPr>
              <w:tc>
                <w:tcPr>
                  <w:tcW w:w="10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三、本年度办理结果</w:t>
                  </w: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CC7D7A" w:rsidRPr="00CC7D7A" w:rsidTr="008035C5">
              <w:trPr>
                <w:trHeight w:val="12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7D7A" w:rsidRPr="00CC7D7A" w:rsidTr="008035C5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7D7A" w:rsidRPr="00CC7D7A" w:rsidTr="008035C5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7D7A" w:rsidRPr="00CC7D7A" w:rsidTr="008035C5">
              <w:trPr>
                <w:trHeight w:val="8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7D7A" w:rsidRPr="00CC7D7A" w:rsidTr="008035C5">
              <w:trPr>
                <w:trHeight w:val="29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7D7A" w:rsidRPr="00CC7D7A" w:rsidTr="008035C5">
              <w:trPr>
                <w:trHeight w:val="21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7D7A" w:rsidRPr="00CC7D7A" w:rsidTr="008035C5">
              <w:trPr>
                <w:trHeight w:val="285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7D7A" w:rsidRPr="00CC7D7A" w:rsidTr="008035C5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7D7A" w:rsidRPr="00CC7D7A" w:rsidTr="008035C5">
              <w:trPr>
                <w:trHeight w:val="11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E70AB" w:rsidRPr="00CC7D7A" w:rsidTr="003E70AB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（四）无法提供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1.本机关不掌握相关政府信息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E70AB" w:rsidRPr="00CC7D7A" w:rsidTr="003E70AB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2.没有现成信息需要另行制作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E70AB" w:rsidRPr="00CC7D7A" w:rsidTr="003E70AB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3.补正后申请内容仍不明确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E70AB" w:rsidRPr="00CC7D7A" w:rsidTr="003E70AB">
              <w:trPr>
                <w:trHeight w:val="11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（五）</w:t>
                  </w:r>
                  <w:proofErr w:type="gramStart"/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不予处理</w:t>
                  </w:r>
                  <w:proofErr w:type="gramEnd"/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1.信访举报投诉类申请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E70AB" w:rsidRPr="00CC7D7A" w:rsidTr="003E70AB">
              <w:trPr>
                <w:trHeight w:val="179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2.重复申请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3E70AB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E70AB" w:rsidRPr="00CC7D7A" w:rsidTr="003E70AB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3.要求提供公开出版物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3E70AB" w:rsidRDefault="003E70AB" w:rsidP="00553405">
                  <w:pPr>
                    <w:snapToGrid w:val="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E70AB" w:rsidRPr="00CC7D7A" w:rsidRDefault="003E70AB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7D7A" w:rsidRPr="00CC7D7A" w:rsidTr="003E70AB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4.无正当理由大量反复申请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7D7A" w:rsidRPr="00CC7D7A" w:rsidTr="003E70AB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5.要求行政机关确认或重新出具已获取信息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7D7A" w:rsidRPr="00CC7D7A" w:rsidTr="003E70AB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（六）其他处理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7D7A" w:rsidRPr="00CC7D7A" w:rsidTr="003E70AB">
              <w:trPr>
                <w:trHeight w:val="60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1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（七）总计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CC7D7A" w:rsidRPr="00CC7D7A" w:rsidTr="003E70AB">
              <w:trPr>
                <w:trHeight w:val="60"/>
                <w:jc w:val="center"/>
              </w:trPr>
              <w:tc>
                <w:tcPr>
                  <w:tcW w:w="401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四、</w:t>
                  </w:r>
                  <w:proofErr w:type="gramStart"/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转结下年度</w:t>
                  </w:r>
                  <w:proofErr w:type="gramEnd"/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继续办理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553405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CC7D7A" w:rsidRPr="00CC7D7A" w:rsidRDefault="00CC7D7A" w:rsidP="00CC7D7A">
            <w:pPr>
              <w:widowControl/>
              <w:spacing w:line="480" w:lineRule="atLeast"/>
              <w:ind w:firstLine="480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CC7D7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四、政府信息公开行政复议、行政诉讼情况</w:t>
            </w:r>
          </w:p>
          <w:tbl>
            <w:tblPr>
              <w:tblW w:w="895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553"/>
              <w:gridCol w:w="928"/>
            </w:tblGrid>
            <w:tr w:rsidR="00CC7D7A" w:rsidRPr="00CC7D7A" w:rsidTr="005B40C1">
              <w:trPr>
                <w:jc w:val="center"/>
              </w:trPr>
              <w:tc>
                <w:tcPr>
                  <w:tcW w:w="30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行政复议</w:t>
                  </w:r>
                </w:p>
              </w:tc>
              <w:tc>
                <w:tcPr>
                  <w:tcW w:w="5905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行政诉讼</w:t>
                  </w:r>
                </w:p>
              </w:tc>
            </w:tr>
            <w:tr w:rsidR="00CC7D7A" w:rsidRPr="00CC7D7A" w:rsidTr="005B40C1">
              <w:trPr>
                <w:jc w:val="center"/>
              </w:trPr>
              <w:tc>
                <w:tcPr>
                  <w:tcW w:w="30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left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6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未经复议直接起诉</w:t>
                  </w:r>
                </w:p>
              </w:tc>
              <w:tc>
                <w:tcPr>
                  <w:tcW w:w="314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黑体" w:cs="宋体" w:hint="eastAsia"/>
                      <w:kern w:val="0"/>
                      <w:sz w:val="24"/>
                      <w:szCs w:val="24"/>
                    </w:rPr>
                    <w:t>复议后起诉</w:t>
                  </w:r>
                </w:p>
              </w:tc>
            </w:tr>
            <w:tr w:rsidR="00CC7D7A" w:rsidRPr="00CC7D7A" w:rsidTr="005B40C1">
              <w:trPr>
                <w:jc w:val="center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结果维持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结果纠正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其他结果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尚未审结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总计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结果维持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结果纠正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其他结果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尚未审结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总计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结果维持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结果纠正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其他结果</w:t>
                  </w:r>
                </w:p>
              </w:tc>
              <w:tc>
                <w:tcPr>
                  <w:tcW w:w="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尚未审结</w:t>
                  </w:r>
                </w:p>
              </w:tc>
              <w:tc>
                <w:tcPr>
                  <w:tcW w:w="9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总计</w:t>
                  </w:r>
                </w:p>
              </w:tc>
            </w:tr>
            <w:tr w:rsidR="00CC7D7A" w:rsidRPr="00CC7D7A" w:rsidTr="005B40C1">
              <w:trPr>
                <w:trHeight w:val="830"/>
                <w:jc w:val="center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3E70AB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5B40C1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7D7A" w:rsidRPr="00CC7D7A" w:rsidRDefault="00CC7D7A" w:rsidP="003E70AB">
                  <w:pPr>
                    <w:widowControl/>
                    <w:snapToGrid w:val="0"/>
                    <w:jc w:val="center"/>
                    <w:rPr>
                      <w:rFonts w:ascii="仿宋_GB2312" w:eastAsia="仿宋_GB2312" w:hAnsi="微软雅黑" w:cs="宋体"/>
                      <w:kern w:val="0"/>
                      <w:sz w:val="24"/>
                      <w:szCs w:val="24"/>
                    </w:rPr>
                  </w:pPr>
                  <w:r w:rsidRPr="00CC7D7A">
                    <w:rPr>
                      <w:rFonts w:ascii="仿宋_GB2312" w:eastAsia="仿宋_GB2312" w:hAnsi="微软雅黑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C7D7A" w:rsidRPr="00CC7D7A" w:rsidRDefault="00CC7D7A" w:rsidP="00CC7D7A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C7D7A">
              <w:rPr>
                <w:rFonts w:ascii="微软雅黑" w:eastAsia="微软雅黑" w:hAnsi="微软雅黑" w:cs="宋体" w:hint="eastAsia"/>
                <w:kern w:val="0"/>
                <w:szCs w:val="21"/>
              </w:rPr>
              <w:t>五、存在的主要问题及改进情况</w:t>
            </w:r>
          </w:p>
          <w:p w:rsidR="00CC7D7A" w:rsidRPr="00CC7D7A" w:rsidRDefault="0075691F" w:rsidP="00CC7D7A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75691F">
              <w:rPr>
                <w:rFonts w:ascii="微软雅黑" w:eastAsia="微软雅黑" w:hAnsi="微软雅黑" w:cs="宋体" w:hint="eastAsia"/>
                <w:kern w:val="0"/>
                <w:szCs w:val="21"/>
              </w:rPr>
              <w:t>个别栏目还存在的瑕疵，存在细节不到位，信息发布迟滞等情况，需要我们及时改进工作方式，加大信息发布的时势性和及时性</w:t>
            </w:r>
            <w:r w:rsidR="00F003EC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  <w:p w:rsidR="00CC7D7A" w:rsidRPr="00CC7D7A" w:rsidRDefault="00CC7D7A" w:rsidP="00CC7D7A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C7D7A">
              <w:rPr>
                <w:rFonts w:ascii="微软雅黑" w:eastAsia="微软雅黑" w:hAnsi="微软雅黑" w:cs="宋体" w:hint="eastAsia"/>
                <w:kern w:val="0"/>
                <w:szCs w:val="21"/>
              </w:rPr>
              <w:t>六、其他需要报告的事项</w:t>
            </w:r>
          </w:p>
          <w:p w:rsidR="00CC7D7A" w:rsidRPr="00CC7D7A" w:rsidRDefault="00CC7D7A" w:rsidP="00CC7D7A">
            <w:pPr>
              <w:widowControl/>
              <w:spacing w:line="480" w:lineRule="atLeast"/>
              <w:ind w:firstLine="48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C7D7A">
              <w:rPr>
                <w:rFonts w:ascii="微软雅黑" w:eastAsia="微软雅黑" w:hAnsi="微软雅黑" w:cs="宋体" w:hint="eastAsia"/>
                <w:kern w:val="0"/>
                <w:szCs w:val="21"/>
              </w:rPr>
              <w:t>本年度无其他需要报告的事项。</w:t>
            </w:r>
          </w:p>
        </w:tc>
      </w:tr>
    </w:tbl>
    <w:p w:rsidR="004E60B8" w:rsidRPr="00CC7D7A" w:rsidRDefault="00057E1E">
      <w:bookmarkStart w:id="0" w:name="_GoBack"/>
      <w:bookmarkEnd w:id="0"/>
    </w:p>
    <w:sectPr w:rsidR="004E60B8" w:rsidRPr="00CC7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1E" w:rsidRDefault="00057E1E" w:rsidP="00CC7D7A">
      <w:r>
        <w:separator/>
      </w:r>
    </w:p>
  </w:endnote>
  <w:endnote w:type="continuationSeparator" w:id="0">
    <w:p w:rsidR="00057E1E" w:rsidRDefault="00057E1E" w:rsidP="00CC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1E" w:rsidRDefault="00057E1E" w:rsidP="00CC7D7A">
      <w:r>
        <w:separator/>
      </w:r>
    </w:p>
  </w:footnote>
  <w:footnote w:type="continuationSeparator" w:id="0">
    <w:p w:rsidR="00057E1E" w:rsidRDefault="00057E1E" w:rsidP="00CC7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5D"/>
    <w:rsid w:val="00057E1E"/>
    <w:rsid w:val="003E70AB"/>
    <w:rsid w:val="00553405"/>
    <w:rsid w:val="005B40C1"/>
    <w:rsid w:val="00633D5D"/>
    <w:rsid w:val="00674E2E"/>
    <w:rsid w:val="00682333"/>
    <w:rsid w:val="0075691F"/>
    <w:rsid w:val="007641FB"/>
    <w:rsid w:val="008035C5"/>
    <w:rsid w:val="00CC7D7A"/>
    <w:rsid w:val="00DE2E20"/>
    <w:rsid w:val="00F003EC"/>
    <w:rsid w:val="00F4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D7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7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D7A"/>
    <w:rPr>
      <w:sz w:val="18"/>
      <w:szCs w:val="18"/>
    </w:rPr>
  </w:style>
  <w:style w:type="paragraph" w:styleId="a5">
    <w:name w:val="Normal (Web)"/>
    <w:basedOn w:val="a"/>
    <w:uiPriority w:val="99"/>
    <w:unhideWhenUsed/>
    <w:rsid w:val="00CC7D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  <w:div w:id="1208839369">
          <w:marLeft w:val="0"/>
          <w:marRight w:val="0"/>
          <w:marTop w:val="3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D2D2D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4</Pages>
  <Words>257</Words>
  <Characters>1470</Characters>
  <Application>Microsoft Office Word</Application>
  <DocSecurity>0</DocSecurity>
  <Lines>12</Lines>
  <Paragraphs>3</Paragraphs>
  <ScaleCrop>false</ScaleCrop>
  <Company>china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2020-01-16T02:51:00Z</dcterms:created>
  <dcterms:modified xsi:type="dcterms:W3CDTF">2020-03-11T00:20:00Z</dcterms:modified>
</cp:coreProperties>
</file>