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00" w:lineRule="exact"/>
        <w:jc w:val="both"/>
        <w:textAlignment w:val="auto"/>
        <w:rPr>
          <w:rFonts w:hint="eastAsia" w:ascii="黑体" w:hAnsi="黑体" w:eastAsia="黑体" w:cs="黑体"/>
          <w:kern w:val="2"/>
          <w:sz w:val="32"/>
          <w:szCs w:val="32"/>
          <w:lang w:val="en-US" w:eastAsia="zh-CN"/>
        </w:rPr>
      </w:pPr>
      <w:bookmarkStart w:id="0" w:name="_GoBack"/>
      <w:r>
        <w:rPr>
          <w:rFonts w:hint="eastAsia" w:ascii="黑体" w:hAnsi="黑体" w:eastAsia="黑体" w:cs="黑体"/>
          <w:kern w:val="2"/>
          <w:sz w:val="32"/>
          <w:szCs w:val="32"/>
          <w:lang w:val="en-US" w:eastAsia="zh-CN"/>
        </w:rPr>
        <w:t>附件：北仑区土地储备项目可行性方案编制招标评分标准</w:t>
      </w:r>
    </w:p>
    <w:bookmarkEnd w:id="0"/>
    <w:p>
      <w:pPr>
        <w:pStyle w:val="6"/>
        <w:rPr>
          <w:rFonts w:hint="eastAsia"/>
          <w:highlight w:val="none"/>
          <w:lang w:val="en-US" w:eastAsia="zh-CN"/>
        </w:rPr>
      </w:pPr>
    </w:p>
    <w:tbl>
      <w:tblPr>
        <w:tblStyle w:val="4"/>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915"/>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458" w:type="dxa"/>
            <w:gridSpan w:val="2"/>
            <w:tcBorders>
              <w:tl2br w:val="nil"/>
              <w:tr2bl w:val="nil"/>
            </w:tcBorders>
            <w:vAlign w:val="center"/>
          </w:tcPr>
          <w:p>
            <w:pPr>
              <w:spacing w:line="300" w:lineRule="exact"/>
              <w:jc w:val="center"/>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评分项目</w:t>
            </w:r>
          </w:p>
        </w:tc>
        <w:tc>
          <w:tcPr>
            <w:tcW w:w="6085" w:type="dxa"/>
            <w:tcBorders>
              <w:tl2br w:val="nil"/>
              <w:tr2bl w:val="nil"/>
            </w:tcBorders>
            <w:vAlign w:val="center"/>
          </w:tcPr>
          <w:p>
            <w:pPr>
              <w:spacing w:line="300" w:lineRule="exact"/>
              <w:jc w:val="center"/>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2458" w:type="dxa"/>
            <w:gridSpan w:val="2"/>
            <w:tcBorders>
              <w:tl2br w:val="nil"/>
              <w:tr2bl w:val="nil"/>
            </w:tcBorders>
            <w:vAlign w:val="center"/>
          </w:tcPr>
          <w:p>
            <w:pPr>
              <w:spacing w:line="300" w:lineRule="exact"/>
              <w:jc w:val="center"/>
              <w:rPr>
                <w:rFonts w:ascii="Times New Roman" w:hAnsi="Times New Roman"/>
                <w:b/>
                <w:bCs/>
                <w:szCs w:val="21"/>
              </w:rPr>
            </w:pPr>
            <w:r>
              <w:rPr>
                <w:rFonts w:ascii="Times New Roman" w:hAnsi="Times New Roman"/>
                <w:szCs w:val="21"/>
              </w:rPr>
              <w:t>价格部分（</w:t>
            </w:r>
            <w:r>
              <w:rPr>
                <w:rFonts w:hint="eastAsia" w:ascii="Times New Roman" w:hAnsi="Times New Roman"/>
                <w:szCs w:val="21"/>
                <w:lang w:val="en-US" w:eastAsia="zh-CN"/>
              </w:rPr>
              <w:t>20</w:t>
            </w:r>
            <w:r>
              <w:rPr>
                <w:rFonts w:ascii="Times New Roman" w:hAnsi="Times New Roman"/>
                <w:szCs w:val="21"/>
              </w:rPr>
              <w:t>分）</w:t>
            </w:r>
          </w:p>
        </w:tc>
        <w:tc>
          <w:tcPr>
            <w:tcW w:w="6085" w:type="dxa"/>
            <w:tcBorders>
              <w:tl2br w:val="nil"/>
              <w:tr2bl w:val="nil"/>
            </w:tcBorders>
            <w:vAlign w:val="center"/>
          </w:tcPr>
          <w:p>
            <w:pPr>
              <w:spacing w:line="300" w:lineRule="exact"/>
              <w:rPr>
                <w:rFonts w:ascii="Times New Roman" w:hAnsi="Times New Roman"/>
                <w:szCs w:val="21"/>
              </w:rPr>
            </w:pPr>
            <w:r>
              <w:rPr>
                <w:rFonts w:ascii="Times New Roman" w:hAnsi="Times New Roman"/>
                <w:szCs w:val="21"/>
              </w:rPr>
              <w:t>满足采购文件要求且参与评审的价格最低的投标人的价格为评标基准价，得</w:t>
            </w:r>
            <w:r>
              <w:rPr>
                <w:rFonts w:hint="eastAsia" w:ascii="Times New Roman" w:hAnsi="Times New Roman"/>
                <w:szCs w:val="21"/>
                <w:lang w:val="en-US" w:eastAsia="zh-CN"/>
              </w:rPr>
              <w:t>20</w:t>
            </w:r>
            <w:r>
              <w:rPr>
                <w:rFonts w:ascii="Times New Roman" w:hAnsi="Times New Roman"/>
                <w:szCs w:val="21"/>
              </w:rPr>
              <w:t>分；其他投标人的价格得分计算公式如下：报价得分=（评标基准价/投标报价）×</w:t>
            </w:r>
            <w:r>
              <w:rPr>
                <w:rFonts w:hint="eastAsia" w:ascii="Times New Roman" w:hAnsi="Times New Roman"/>
                <w:szCs w:val="21"/>
                <w:lang w:val="en-US" w:eastAsia="zh-CN"/>
              </w:rPr>
              <w:t>2</w:t>
            </w:r>
            <w:r>
              <w:rPr>
                <w:rFonts w:ascii="Times New Roman" w:hAnsi="Times New Roman"/>
                <w:szCs w:val="21"/>
              </w:rPr>
              <w:t>0分。投标报价超过采购预算的，作无效标处理。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543" w:type="dxa"/>
            <w:vMerge w:val="restart"/>
            <w:tcBorders>
              <w:tl2br w:val="nil"/>
              <w:tr2bl w:val="nil"/>
            </w:tcBorders>
            <w:vAlign w:val="center"/>
          </w:tcPr>
          <w:p>
            <w:pPr>
              <w:spacing w:line="300" w:lineRule="exact"/>
              <w:jc w:val="center"/>
              <w:rPr>
                <w:rFonts w:hint="eastAsia" w:ascii="宋体" w:hAnsi="宋体"/>
                <w:szCs w:val="21"/>
              </w:rPr>
            </w:pPr>
            <w:r>
              <w:rPr>
                <w:rFonts w:hint="eastAsia" w:ascii="宋体" w:hAnsi="宋体"/>
                <w:szCs w:val="21"/>
              </w:rPr>
              <w:t>技术</w:t>
            </w:r>
          </w:p>
          <w:p>
            <w:pPr>
              <w:spacing w:line="300" w:lineRule="exact"/>
              <w:jc w:val="center"/>
              <w:rPr>
                <w:rFonts w:hint="eastAsia" w:ascii="宋体" w:hAnsi="宋体"/>
                <w:szCs w:val="21"/>
              </w:rPr>
            </w:pPr>
            <w:r>
              <w:rPr>
                <w:rFonts w:hint="eastAsia" w:ascii="宋体" w:hAnsi="宋体"/>
                <w:szCs w:val="21"/>
              </w:rPr>
              <w:t>商务部分</w:t>
            </w:r>
          </w:p>
          <w:p>
            <w:pPr>
              <w:spacing w:line="300" w:lineRule="exact"/>
              <w:jc w:val="center"/>
              <w:rPr>
                <w:rFonts w:hint="eastAsia" w:ascii="宋体" w:hAnsi="宋体"/>
                <w:color w:val="FF0000"/>
                <w:szCs w:val="21"/>
              </w:rPr>
            </w:pPr>
            <w:r>
              <w:rPr>
                <w:rFonts w:hint="eastAsia" w:ascii="宋体" w:hAnsi="宋体"/>
                <w:spacing w:val="-11"/>
                <w:szCs w:val="21"/>
                <w:lang w:val="en-US" w:eastAsia="zh-CN"/>
              </w:rPr>
              <w:t>80</w:t>
            </w:r>
            <w:r>
              <w:rPr>
                <w:rFonts w:hint="eastAsia" w:ascii="宋体" w:hAnsi="宋体"/>
                <w:spacing w:val="-11"/>
                <w:szCs w:val="21"/>
              </w:rPr>
              <w:t>分</w:t>
            </w:r>
          </w:p>
        </w:tc>
        <w:tc>
          <w:tcPr>
            <w:tcW w:w="1915" w:type="dxa"/>
            <w:tcBorders>
              <w:tl2br w:val="nil"/>
              <w:tr2bl w:val="nil"/>
            </w:tcBorders>
            <w:vAlign w:val="center"/>
          </w:tcPr>
          <w:p>
            <w:pPr>
              <w:spacing w:line="300" w:lineRule="exact"/>
              <w:jc w:val="center"/>
              <w:rPr>
                <w:rFonts w:ascii="宋体" w:hAnsi="宋体"/>
                <w:szCs w:val="21"/>
              </w:rPr>
            </w:pPr>
            <w:r>
              <w:rPr>
                <w:rFonts w:hint="eastAsia" w:ascii="宋体" w:hAnsi="宋体"/>
                <w:szCs w:val="21"/>
              </w:rPr>
              <w:t>对项目的整体理解、</w:t>
            </w:r>
            <w:r>
              <w:rPr>
                <w:rFonts w:hint="eastAsia" w:ascii="宋体" w:hAnsi="宋体"/>
                <w:szCs w:val="21"/>
                <w:lang w:eastAsia="zh-CN"/>
              </w:rPr>
              <w:t>编制</w:t>
            </w:r>
            <w:r>
              <w:rPr>
                <w:rFonts w:hint="eastAsia" w:ascii="宋体" w:hAnsi="宋体"/>
                <w:szCs w:val="21"/>
              </w:rPr>
              <w:t>构思</w:t>
            </w:r>
          </w:p>
          <w:p>
            <w:pPr>
              <w:spacing w:line="300" w:lineRule="exact"/>
              <w:jc w:val="center"/>
              <w:rPr>
                <w:rFonts w:hint="eastAsia" w:ascii="宋体" w:hAnsi="宋体"/>
                <w:color w:val="FF0000"/>
                <w:szCs w:val="21"/>
              </w:rPr>
            </w:pPr>
            <w:r>
              <w:rPr>
                <w:rFonts w:hint="eastAsia" w:ascii="宋体" w:hAnsi="宋体"/>
                <w:szCs w:val="21"/>
              </w:rPr>
              <w:t>（10分）</w:t>
            </w:r>
          </w:p>
        </w:tc>
        <w:tc>
          <w:tcPr>
            <w:tcW w:w="6085" w:type="dxa"/>
            <w:tcBorders>
              <w:tl2br w:val="nil"/>
              <w:tr2bl w:val="nil"/>
            </w:tcBorders>
            <w:vAlign w:val="center"/>
          </w:tcPr>
          <w:p>
            <w:pPr>
              <w:spacing w:line="300" w:lineRule="exact"/>
              <w:rPr>
                <w:rFonts w:hint="eastAsia" w:ascii="Times New Roman" w:hAnsi="Times New Roman" w:eastAsia="微软雅黑"/>
                <w:szCs w:val="21"/>
                <w:lang w:val="en-US" w:eastAsia="zh-CN"/>
              </w:rPr>
            </w:pPr>
            <w:r>
              <w:rPr>
                <w:rFonts w:hint="eastAsia" w:ascii="Times New Roman" w:hAnsi="Times New Roman"/>
                <w:szCs w:val="21"/>
              </w:rPr>
              <w:t>根据投标人对开展本项目背景、目的、内容理解程度，对土地储备</w:t>
            </w:r>
            <w:r>
              <w:rPr>
                <w:rFonts w:hint="eastAsia" w:ascii="Times New Roman" w:hAnsi="Times New Roman"/>
                <w:szCs w:val="21"/>
                <w:lang w:eastAsia="zh-CN"/>
              </w:rPr>
              <w:t>可行性研究的</w:t>
            </w:r>
            <w:r>
              <w:rPr>
                <w:rFonts w:hint="eastAsia" w:ascii="Times New Roman" w:hAnsi="Times New Roman"/>
                <w:szCs w:val="21"/>
              </w:rPr>
              <w:t>构思</w:t>
            </w:r>
            <w:r>
              <w:rPr>
                <w:rFonts w:hint="eastAsia" w:ascii="Times New Roman" w:hAnsi="Times New Roman"/>
                <w:szCs w:val="21"/>
                <w:lang w:eastAsia="zh-CN"/>
              </w:rPr>
              <w:t>，综合评分：</w:t>
            </w:r>
          </w:p>
          <w:p>
            <w:pPr>
              <w:spacing w:line="300" w:lineRule="exact"/>
              <w:rPr>
                <w:rFonts w:hint="eastAsia" w:ascii="宋体" w:hAnsi="宋体"/>
                <w:color w:val="FF0000"/>
                <w:szCs w:val="21"/>
              </w:rPr>
            </w:pPr>
            <w:r>
              <w:rPr>
                <w:rFonts w:hint="eastAsia" w:ascii="Times New Roman" w:hAnsi="Times New Roman"/>
                <w:szCs w:val="21"/>
              </w:rPr>
              <w:t>8</w:t>
            </w:r>
            <w:r>
              <w:rPr>
                <w:rFonts w:ascii="Times New Roman" w:hAnsi="Times New Roman"/>
                <w:szCs w:val="21"/>
              </w:rPr>
              <w:t>分≤优≤</w:t>
            </w:r>
            <w:r>
              <w:rPr>
                <w:rFonts w:hint="eastAsia" w:ascii="Times New Roman" w:hAnsi="Times New Roman"/>
                <w:szCs w:val="21"/>
              </w:rPr>
              <w:t>10</w:t>
            </w:r>
            <w:r>
              <w:rPr>
                <w:rFonts w:ascii="Times New Roman" w:hAnsi="Times New Roman"/>
                <w:szCs w:val="21"/>
              </w:rPr>
              <w:t>分；</w:t>
            </w:r>
            <w:r>
              <w:rPr>
                <w:rFonts w:hint="eastAsia" w:ascii="Times New Roman" w:hAnsi="Times New Roman"/>
                <w:szCs w:val="21"/>
              </w:rPr>
              <w:t>4</w:t>
            </w:r>
            <w:r>
              <w:rPr>
                <w:rFonts w:ascii="Times New Roman" w:hAnsi="Times New Roman"/>
                <w:szCs w:val="21"/>
              </w:rPr>
              <w:t>分≤良&lt;</w:t>
            </w:r>
            <w:r>
              <w:rPr>
                <w:rFonts w:hint="eastAsia" w:ascii="Times New Roman" w:hAnsi="Times New Roman"/>
                <w:szCs w:val="21"/>
              </w:rPr>
              <w:t>8</w:t>
            </w:r>
            <w:r>
              <w:rPr>
                <w:rFonts w:ascii="Times New Roman" w:hAnsi="Times New Roman"/>
                <w:szCs w:val="21"/>
              </w:rPr>
              <w:t>分；</w:t>
            </w:r>
            <w:r>
              <w:rPr>
                <w:rFonts w:hint="eastAsia" w:ascii="Times New Roman" w:hAnsi="Times New Roman"/>
                <w:szCs w:val="21"/>
              </w:rPr>
              <w:t>0</w:t>
            </w:r>
            <w:r>
              <w:rPr>
                <w:rFonts w:ascii="Times New Roman" w:hAnsi="Times New Roman"/>
                <w:szCs w:val="21"/>
              </w:rPr>
              <w:t>分≤一</w:t>
            </w:r>
            <w:r>
              <w:rPr>
                <w:rFonts w:hint="eastAsia" w:ascii="Times New Roman" w:hAnsi="Times New Roman"/>
                <w:szCs w:val="21"/>
              </w:rPr>
              <w:t>般</w:t>
            </w:r>
            <w:r>
              <w:rPr>
                <w:rFonts w:ascii="Times New Roman" w:hAnsi="Times New Roman"/>
                <w:szCs w:val="21"/>
              </w:rPr>
              <w:t>&lt;</w:t>
            </w:r>
            <w:r>
              <w:rPr>
                <w:rFonts w:hint="eastAsia" w:ascii="Times New Roman" w:hAnsi="Times New Roman"/>
                <w:szCs w:val="21"/>
              </w:rPr>
              <w:t>4</w:t>
            </w:r>
            <w:r>
              <w:rPr>
                <w:rFonts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2" w:hRule="atLeast"/>
          <w:jc w:val="center"/>
        </w:trPr>
        <w:tc>
          <w:tcPr>
            <w:tcW w:w="543" w:type="dxa"/>
            <w:vMerge w:val="continue"/>
            <w:tcBorders>
              <w:tl2br w:val="nil"/>
              <w:tr2bl w:val="nil"/>
            </w:tcBorders>
            <w:vAlign w:val="center"/>
          </w:tcPr>
          <w:p>
            <w:pPr>
              <w:spacing w:line="300" w:lineRule="exact"/>
              <w:rPr>
                <w:rFonts w:ascii="宋体" w:hAnsi="宋体"/>
                <w:color w:val="FF0000"/>
                <w:szCs w:val="21"/>
              </w:rPr>
            </w:pPr>
          </w:p>
        </w:tc>
        <w:tc>
          <w:tcPr>
            <w:tcW w:w="1915" w:type="dxa"/>
            <w:tcBorders>
              <w:tl2br w:val="nil"/>
              <w:tr2bl w:val="nil"/>
            </w:tcBorders>
            <w:vAlign w:val="center"/>
          </w:tcPr>
          <w:p>
            <w:pPr>
              <w:spacing w:line="300" w:lineRule="exact"/>
              <w:jc w:val="center"/>
              <w:rPr>
                <w:rFonts w:hint="eastAsia" w:ascii="宋体" w:hAnsi="宋体" w:eastAsia="微软雅黑"/>
                <w:szCs w:val="21"/>
                <w:lang w:eastAsia="zh-CN"/>
              </w:rPr>
            </w:pPr>
            <w:r>
              <w:rPr>
                <w:rFonts w:hint="eastAsia" w:ascii="宋体" w:hAnsi="宋体"/>
                <w:szCs w:val="21"/>
              </w:rPr>
              <w:t>项目方案</w:t>
            </w:r>
            <w:r>
              <w:rPr>
                <w:rFonts w:hint="eastAsia" w:ascii="宋体" w:hAnsi="宋体"/>
                <w:szCs w:val="21"/>
                <w:lang w:eastAsia="zh-CN"/>
              </w:rPr>
              <w:t>编制</w:t>
            </w:r>
          </w:p>
          <w:p>
            <w:pPr>
              <w:spacing w:line="300" w:lineRule="exact"/>
              <w:jc w:val="center"/>
              <w:rPr>
                <w:rFonts w:hint="eastAsia" w:ascii="宋体" w:hAnsi="宋体"/>
                <w:szCs w:val="21"/>
              </w:rPr>
            </w:pPr>
            <w:r>
              <w:rPr>
                <w:rFonts w:hint="eastAsia" w:ascii="宋体" w:hAnsi="宋体"/>
                <w:szCs w:val="21"/>
              </w:rPr>
              <w:t>（</w:t>
            </w:r>
            <w:r>
              <w:rPr>
                <w:rFonts w:hint="eastAsia" w:ascii="宋体" w:hAnsi="宋体"/>
                <w:szCs w:val="21"/>
                <w:lang w:val="en-US" w:eastAsia="zh-CN"/>
              </w:rPr>
              <w:t>20</w:t>
            </w:r>
            <w:r>
              <w:rPr>
                <w:rFonts w:hint="eastAsia" w:ascii="宋体" w:hAnsi="宋体"/>
                <w:szCs w:val="21"/>
              </w:rPr>
              <w:t>分）</w:t>
            </w:r>
          </w:p>
        </w:tc>
        <w:tc>
          <w:tcPr>
            <w:tcW w:w="6085" w:type="dxa"/>
            <w:tcBorders>
              <w:tl2br w:val="nil"/>
              <w:tr2bl w:val="nil"/>
            </w:tcBorders>
            <w:vAlign w:val="center"/>
          </w:tcPr>
          <w:p>
            <w:pPr>
              <w:spacing w:line="300" w:lineRule="exact"/>
              <w:rPr>
                <w:rFonts w:hint="eastAsia" w:ascii="Times New Roman" w:hAnsi="Times New Roman"/>
                <w:szCs w:val="21"/>
                <w:lang w:val="en-US" w:eastAsia="zh-CN"/>
              </w:rPr>
            </w:pPr>
            <w:r>
              <w:rPr>
                <w:rFonts w:hint="eastAsia" w:ascii="Times New Roman" w:hAnsi="Times New Roman"/>
                <w:szCs w:val="21"/>
              </w:rPr>
              <w:t>根据投标人</w:t>
            </w:r>
            <w:r>
              <w:rPr>
                <w:rFonts w:hint="eastAsia" w:ascii="Times New Roman" w:hAnsi="Times New Roman"/>
                <w:szCs w:val="21"/>
                <w:lang w:val="en-US" w:eastAsia="zh-CN"/>
              </w:rPr>
              <w:t>对项目编制方案的可行性分析、技术路线、时序安排及实施建议，综合评分：</w:t>
            </w:r>
          </w:p>
          <w:p>
            <w:pPr>
              <w:spacing w:line="300" w:lineRule="exact"/>
              <w:rPr>
                <w:rFonts w:hint="eastAsia"/>
              </w:rPr>
            </w:pPr>
            <w:r>
              <w:rPr>
                <w:rFonts w:hint="eastAsia" w:ascii="Times New Roman" w:hAnsi="Times New Roman"/>
                <w:szCs w:val="21"/>
                <w:lang w:val="en-US" w:eastAsia="zh-CN"/>
              </w:rPr>
              <w:t>15</w:t>
            </w:r>
            <w:r>
              <w:rPr>
                <w:rFonts w:hint="eastAsia" w:ascii="Times New Roman" w:hAnsi="Times New Roman"/>
                <w:szCs w:val="21"/>
              </w:rPr>
              <w:t>分≤优≤</w:t>
            </w:r>
            <w:r>
              <w:rPr>
                <w:rFonts w:hint="eastAsia" w:ascii="Times New Roman" w:hAnsi="Times New Roman"/>
                <w:szCs w:val="21"/>
                <w:lang w:val="en-US" w:eastAsia="zh-CN"/>
              </w:rPr>
              <w:t>20</w:t>
            </w:r>
            <w:r>
              <w:rPr>
                <w:rFonts w:hint="eastAsia" w:ascii="Times New Roman" w:hAnsi="Times New Roman"/>
                <w:szCs w:val="21"/>
              </w:rPr>
              <w:t>分；</w:t>
            </w:r>
            <w:r>
              <w:rPr>
                <w:rFonts w:hint="eastAsia" w:ascii="Times New Roman" w:hAnsi="Times New Roman"/>
                <w:szCs w:val="21"/>
                <w:lang w:val="en-US" w:eastAsia="zh-CN"/>
              </w:rPr>
              <w:t>10</w:t>
            </w:r>
            <w:r>
              <w:rPr>
                <w:rFonts w:hint="eastAsia" w:ascii="Times New Roman" w:hAnsi="Times New Roman"/>
                <w:szCs w:val="21"/>
              </w:rPr>
              <w:t>分≤良&lt;</w:t>
            </w:r>
            <w:r>
              <w:rPr>
                <w:rFonts w:hint="eastAsia" w:ascii="Times New Roman" w:hAnsi="Times New Roman"/>
                <w:szCs w:val="21"/>
                <w:lang w:val="en-US" w:eastAsia="zh-CN"/>
              </w:rPr>
              <w:t>15</w:t>
            </w:r>
            <w:r>
              <w:rPr>
                <w:rFonts w:hint="eastAsia" w:ascii="Times New Roman" w:hAnsi="Times New Roman"/>
                <w:szCs w:val="21"/>
              </w:rPr>
              <w:t>分；0分≤一般&lt;</w:t>
            </w:r>
            <w:r>
              <w:rPr>
                <w:rFonts w:hint="eastAsia" w:ascii="Times New Roman" w:hAnsi="Times New Roman"/>
                <w:szCs w:val="21"/>
                <w:lang w:val="en-US" w:eastAsia="zh-CN"/>
              </w:rPr>
              <w:t>10</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543" w:type="dxa"/>
            <w:vMerge w:val="continue"/>
            <w:tcBorders>
              <w:tl2br w:val="nil"/>
              <w:tr2bl w:val="nil"/>
            </w:tcBorders>
            <w:vAlign w:val="center"/>
          </w:tcPr>
          <w:p>
            <w:pPr>
              <w:spacing w:line="300" w:lineRule="exact"/>
              <w:rPr>
                <w:rFonts w:ascii="宋体" w:hAnsi="宋体"/>
                <w:color w:val="FF0000"/>
                <w:szCs w:val="21"/>
              </w:rPr>
            </w:pPr>
          </w:p>
        </w:tc>
        <w:tc>
          <w:tcPr>
            <w:tcW w:w="1915" w:type="dxa"/>
            <w:tcBorders>
              <w:tl2br w:val="nil"/>
              <w:tr2bl w:val="nil"/>
            </w:tcBorders>
            <w:vAlign w:val="center"/>
          </w:tcPr>
          <w:p>
            <w:pPr>
              <w:spacing w:line="300" w:lineRule="exact"/>
              <w:jc w:val="center"/>
              <w:rPr>
                <w:rFonts w:hint="eastAsia" w:ascii="宋体" w:hAnsi="宋体"/>
                <w:szCs w:val="21"/>
              </w:rPr>
            </w:pPr>
            <w:r>
              <w:rPr>
                <w:rFonts w:hint="eastAsia" w:ascii="宋体" w:hAnsi="宋体"/>
                <w:szCs w:val="21"/>
              </w:rPr>
              <w:t>对项目</w:t>
            </w:r>
            <w:r>
              <w:rPr>
                <w:rFonts w:hint="eastAsia" w:ascii="宋体" w:hAnsi="宋体"/>
                <w:szCs w:val="21"/>
                <w:lang w:eastAsia="zh-CN"/>
              </w:rPr>
              <w:t>四个</w:t>
            </w:r>
            <w:r>
              <w:rPr>
                <w:rFonts w:hint="eastAsia" w:ascii="宋体" w:hAnsi="宋体"/>
                <w:szCs w:val="21"/>
              </w:rPr>
              <w:t>重点</w:t>
            </w:r>
            <w:r>
              <w:rPr>
                <w:rFonts w:hint="eastAsia" w:ascii="宋体" w:hAnsi="宋体"/>
                <w:szCs w:val="21"/>
                <w:lang w:eastAsia="zh-CN"/>
              </w:rPr>
              <w:t>任务</w:t>
            </w:r>
            <w:r>
              <w:rPr>
                <w:rFonts w:hint="eastAsia" w:ascii="宋体" w:hAnsi="宋体"/>
                <w:szCs w:val="21"/>
              </w:rPr>
              <w:t>的认识及其对策措施</w:t>
            </w:r>
          </w:p>
          <w:p>
            <w:pPr>
              <w:spacing w:line="300" w:lineRule="exact"/>
              <w:jc w:val="center"/>
              <w:rPr>
                <w:rFonts w:hint="eastAsia" w:ascii="宋体" w:hAnsi="宋体"/>
                <w:szCs w:val="21"/>
              </w:rPr>
            </w:pPr>
            <w:r>
              <w:rPr>
                <w:rFonts w:hint="eastAsia" w:ascii="宋体" w:hAnsi="宋体"/>
                <w:szCs w:val="21"/>
              </w:rPr>
              <w:t>（</w:t>
            </w:r>
            <w:r>
              <w:rPr>
                <w:rFonts w:hint="eastAsia" w:ascii="宋体" w:hAnsi="宋体"/>
                <w:szCs w:val="21"/>
                <w:lang w:val="en-US" w:eastAsia="zh-CN"/>
              </w:rPr>
              <w:t>30</w:t>
            </w:r>
            <w:r>
              <w:rPr>
                <w:rFonts w:hint="eastAsia" w:ascii="宋体" w:hAnsi="宋体"/>
                <w:szCs w:val="21"/>
              </w:rPr>
              <w:t>分）</w:t>
            </w:r>
          </w:p>
        </w:tc>
        <w:tc>
          <w:tcPr>
            <w:tcW w:w="6085" w:type="dxa"/>
            <w:tcBorders>
              <w:tl2br w:val="nil"/>
              <w:tr2bl w:val="nil"/>
            </w:tcBorders>
            <w:vAlign w:val="center"/>
          </w:tcPr>
          <w:p>
            <w:pPr>
              <w:spacing w:line="300" w:lineRule="exact"/>
              <w:rPr>
                <w:rFonts w:hint="eastAsia" w:ascii="宋体" w:hAnsi="宋体"/>
                <w:szCs w:val="21"/>
              </w:rPr>
            </w:pPr>
            <w:r>
              <w:rPr>
                <w:rFonts w:hint="eastAsia" w:ascii="Times New Roman" w:hAnsi="Times New Roman"/>
                <w:szCs w:val="21"/>
              </w:rPr>
              <w:t>根据投标人</w:t>
            </w:r>
            <w:r>
              <w:rPr>
                <w:rFonts w:hint="eastAsia" w:ascii="Times New Roman" w:hAnsi="Times New Roman"/>
                <w:szCs w:val="21"/>
                <w:lang w:val="en-US" w:eastAsia="zh-CN"/>
              </w:rPr>
              <w:t>对</w:t>
            </w:r>
            <w:r>
              <w:rPr>
                <w:rFonts w:hint="eastAsia" w:ascii="宋体" w:hAnsi="宋体"/>
                <w:szCs w:val="21"/>
              </w:rPr>
              <w:t>编制方案中重点、难点技术问题的认识</w:t>
            </w:r>
            <w:r>
              <w:rPr>
                <w:rFonts w:hint="eastAsia" w:ascii="宋体" w:hAnsi="宋体"/>
                <w:szCs w:val="21"/>
                <w:lang w:eastAsia="zh-CN"/>
              </w:rPr>
              <w:t>、</w:t>
            </w:r>
            <w:r>
              <w:rPr>
                <w:rFonts w:hint="eastAsia" w:ascii="宋体" w:hAnsi="宋体"/>
                <w:szCs w:val="21"/>
              </w:rPr>
              <w:t>对策措施及可操作性</w:t>
            </w:r>
            <w:r>
              <w:rPr>
                <w:rFonts w:hint="eastAsia" w:ascii="宋体" w:hAnsi="宋体"/>
                <w:szCs w:val="21"/>
                <w:lang w:eastAsia="zh-CN"/>
              </w:rPr>
              <w:t>，</w:t>
            </w:r>
            <w:r>
              <w:rPr>
                <w:rFonts w:hint="eastAsia" w:ascii="Times New Roman" w:hAnsi="Times New Roman"/>
                <w:szCs w:val="21"/>
                <w:lang w:val="en-US" w:eastAsia="zh-CN"/>
              </w:rPr>
              <w:t>综合评分：</w:t>
            </w:r>
          </w:p>
          <w:p>
            <w:pPr>
              <w:spacing w:line="300" w:lineRule="exact"/>
              <w:rPr>
                <w:rFonts w:hint="eastAsia" w:ascii="宋体" w:hAnsi="宋体"/>
                <w:szCs w:val="21"/>
              </w:rPr>
            </w:pPr>
            <w:r>
              <w:rPr>
                <w:rFonts w:hint="eastAsia" w:hAnsi="宋体" w:cs="宋体"/>
                <w:szCs w:val="21"/>
                <w:lang w:val="en-US" w:eastAsia="zh-CN"/>
              </w:rPr>
              <w:t>30</w:t>
            </w:r>
            <w:r>
              <w:rPr>
                <w:rFonts w:ascii="宋体" w:hAnsi="宋体" w:cs="宋体"/>
                <w:szCs w:val="21"/>
              </w:rPr>
              <w:t>分≤优≤</w:t>
            </w:r>
            <w:r>
              <w:rPr>
                <w:rFonts w:hint="eastAsia" w:hAnsi="宋体" w:cs="宋体"/>
                <w:szCs w:val="21"/>
                <w:lang w:val="en-US" w:eastAsia="zh-CN"/>
              </w:rPr>
              <w:t>22</w:t>
            </w:r>
            <w:r>
              <w:rPr>
                <w:rFonts w:ascii="宋体" w:hAnsi="宋体" w:cs="宋体"/>
                <w:szCs w:val="21"/>
              </w:rPr>
              <w:t>分；</w:t>
            </w:r>
            <w:r>
              <w:rPr>
                <w:rFonts w:hint="eastAsia" w:ascii="宋体" w:hAnsi="宋体" w:cs="宋体"/>
                <w:szCs w:val="21"/>
                <w:lang w:val="en-US" w:eastAsia="zh-CN"/>
              </w:rPr>
              <w:t>10</w:t>
            </w:r>
            <w:r>
              <w:rPr>
                <w:rFonts w:ascii="宋体" w:hAnsi="宋体" w:cs="宋体"/>
                <w:szCs w:val="21"/>
              </w:rPr>
              <w:t>分≤良&lt;</w:t>
            </w:r>
            <w:r>
              <w:rPr>
                <w:rFonts w:hint="eastAsia" w:hAnsi="宋体" w:cs="宋体"/>
                <w:szCs w:val="21"/>
                <w:lang w:val="en-US" w:eastAsia="zh-CN"/>
              </w:rPr>
              <w:t>22</w:t>
            </w:r>
            <w:r>
              <w:rPr>
                <w:rFonts w:ascii="宋体" w:hAnsi="宋体" w:cs="宋体"/>
                <w:szCs w:val="21"/>
              </w:rPr>
              <w:t>分；</w:t>
            </w:r>
            <w:r>
              <w:rPr>
                <w:rFonts w:hint="eastAsia" w:ascii="宋体" w:hAnsi="宋体" w:cs="宋体"/>
                <w:szCs w:val="21"/>
              </w:rPr>
              <w:t>0</w:t>
            </w:r>
            <w:r>
              <w:rPr>
                <w:rFonts w:ascii="宋体" w:hAnsi="宋体" w:cs="宋体"/>
                <w:szCs w:val="21"/>
              </w:rPr>
              <w:t>分≤一</w:t>
            </w:r>
            <w:r>
              <w:rPr>
                <w:rFonts w:hint="eastAsia" w:ascii="宋体" w:hAnsi="宋体" w:cs="宋体"/>
                <w:szCs w:val="21"/>
              </w:rPr>
              <w:t>般</w:t>
            </w:r>
            <w:r>
              <w:rPr>
                <w:rFonts w:ascii="宋体" w:hAnsi="宋体" w:cs="宋体"/>
                <w:szCs w:val="21"/>
              </w:rPr>
              <w:t>&lt;</w:t>
            </w:r>
            <w:r>
              <w:rPr>
                <w:rFonts w:hint="eastAsia" w:ascii="宋体" w:hAnsi="宋体" w:cs="宋体"/>
                <w:szCs w:val="21"/>
                <w:lang w:val="en-US" w:eastAsia="zh-CN"/>
              </w:rPr>
              <w:t>10</w:t>
            </w:r>
            <w:r>
              <w:rPr>
                <w:rFonts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43" w:type="dxa"/>
            <w:vMerge w:val="continue"/>
            <w:tcBorders>
              <w:tl2br w:val="nil"/>
              <w:tr2bl w:val="nil"/>
            </w:tcBorders>
            <w:vAlign w:val="center"/>
          </w:tcPr>
          <w:p>
            <w:pPr>
              <w:spacing w:line="300" w:lineRule="exact"/>
              <w:rPr>
                <w:rFonts w:ascii="宋体" w:hAnsi="宋体"/>
                <w:color w:val="FF0000"/>
                <w:szCs w:val="21"/>
              </w:rPr>
            </w:pPr>
          </w:p>
        </w:tc>
        <w:tc>
          <w:tcPr>
            <w:tcW w:w="1915" w:type="dxa"/>
            <w:tcBorders>
              <w:tl2br w:val="nil"/>
              <w:tr2bl w:val="nil"/>
            </w:tcBorders>
            <w:vAlign w:val="center"/>
          </w:tcPr>
          <w:p>
            <w:pPr>
              <w:spacing w:line="300" w:lineRule="exact"/>
              <w:jc w:val="center"/>
              <w:rPr>
                <w:rFonts w:hint="eastAsia" w:ascii="宋体" w:hAnsi="宋体"/>
                <w:szCs w:val="21"/>
              </w:rPr>
            </w:pPr>
            <w:r>
              <w:rPr>
                <w:rFonts w:hint="eastAsia" w:ascii="宋体" w:hAnsi="宋体"/>
                <w:szCs w:val="21"/>
              </w:rPr>
              <w:t>项目组织及质量保障（</w:t>
            </w:r>
            <w:r>
              <w:rPr>
                <w:rFonts w:hint="eastAsia" w:ascii="宋体" w:hAnsi="宋体"/>
                <w:szCs w:val="21"/>
                <w:lang w:val="en-US" w:eastAsia="zh-CN"/>
              </w:rPr>
              <w:t>10</w:t>
            </w:r>
            <w:r>
              <w:rPr>
                <w:rFonts w:hint="eastAsia" w:ascii="宋体" w:hAnsi="宋体"/>
                <w:szCs w:val="21"/>
              </w:rPr>
              <w:t>分）</w:t>
            </w:r>
          </w:p>
        </w:tc>
        <w:tc>
          <w:tcPr>
            <w:tcW w:w="6085" w:type="dxa"/>
            <w:tcBorders>
              <w:tl2br w:val="nil"/>
              <w:tr2bl w:val="nil"/>
            </w:tcBorders>
            <w:vAlign w:val="center"/>
          </w:tcPr>
          <w:p>
            <w:pPr>
              <w:spacing w:line="300" w:lineRule="exact"/>
              <w:rPr>
                <w:rFonts w:hint="eastAsia" w:ascii="宋体" w:hAnsi="宋体"/>
                <w:szCs w:val="21"/>
              </w:rPr>
            </w:pPr>
            <w:r>
              <w:rPr>
                <w:rFonts w:hint="eastAsia" w:ascii="宋体" w:hAnsi="宋体"/>
                <w:szCs w:val="21"/>
              </w:rPr>
              <w:t>根据投标人对本项目的编制组织及技术服务保障可行性，综合评分：</w:t>
            </w:r>
          </w:p>
          <w:p>
            <w:pPr>
              <w:spacing w:line="300" w:lineRule="exact"/>
              <w:rPr>
                <w:rFonts w:hint="eastAsia" w:ascii="宋体" w:hAnsi="宋体"/>
                <w:szCs w:val="21"/>
              </w:rPr>
            </w:pPr>
            <w:r>
              <w:rPr>
                <w:rFonts w:hint="eastAsia" w:ascii="Times New Roman" w:hAnsi="Times New Roman"/>
                <w:szCs w:val="21"/>
              </w:rPr>
              <w:t>8</w:t>
            </w:r>
            <w:r>
              <w:rPr>
                <w:rFonts w:ascii="Times New Roman" w:hAnsi="Times New Roman"/>
                <w:szCs w:val="21"/>
              </w:rPr>
              <w:t>分≤优≤</w:t>
            </w:r>
            <w:r>
              <w:rPr>
                <w:rFonts w:hint="eastAsia" w:ascii="Times New Roman" w:hAnsi="Times New Roman"/>
                <w:szCs w:val="21"/>
              </w:rPr>
              <w:t>10</w:t>
            </w:r>
            <w:r>
              <w:rPr>
                <w:rFonts w:ascii="Times New Roman" w:hAnsi="Times New Roman"/>
                <w:szCs w:val="21"/>
              </w:rPr>
              <w:t>分；</w:t>
            </w:r>
            <w:r>
              <w:rPr>
                <w:rFonts w:hint="eastAsia" w:ascii="Times New Roman" w:hAnsi="Times New Roman"/>
                <w:szCs w:val="21"/>
              </w:rPr>
              <w:t>4</w:t>
            </w:r>
            <w:r>
              <w:rPr>
                <w:rFonts w:ascii="Times New Roman" w:hAnsi="Times New Roman"/>
                <w:szCs w:val="21"/>
              </w:rPr>
              <w:t>分≤良&lt;</w:t>
            </w:r>
            <w:r>
              <w:rPr>
                <w:rFonts w:hint="eastAsia" w:ascii="Times New Roman" w:hAnsi="Times New Roman"/>
                <w:szCs w:val="21"/>
              </w:rPr>
              <w:t>8</w:t>
            </w:r>
            <w:r>
              <w:rPr>
                <w:rFonts w:ascii="Times New Roman" w:hAnsi="Times New Roman"/>
                <w:szCs w:val="21"/>
              </w:rPr>
              <w:t>分；</w:t>
            </w:r>
            <w:r>
              <w:rPr>
                <w:rFonts w:hint="eastAsia" w:ascii="Times New Roman" w:hAnsi="Times New Roman"/>
                <w:szCs w:val="21"/>
              </w:rPr>
              <w:t>0</w:t>
            </w:r>
            <w:r>
              <w:rPr>
                <w:rFonts w:ascii="Times New Roman" w:hAnsi="Times New Roman"/>
                <w:szCs w:val="21"/>
              </w:rPr>
              <w:t>分≤一</w:t>
            </w:r>
            <w:r>
              <w:rPr>
                <w:rFonts w:hint="eastAsia" w:ascii="Times New Roman" w:hAnsi="Times New Roman"/>
                <w:szCs w:val="21"/>
              </w:rPr>
              <w:t>般</w:t>
            </w:r>
            <w:r>
              <w:rPr>
                <w:rFonts w:ascii="Times New Roman" w:hAnsi="Times New Roman"/>
                <w:szCs w:val="21"/>
              </w:rPr>
              <w:t>&lt;</w:t>
            </w:r>
            <w:r>
              <w:rPr>
                <w:rFonts w:hint="eastAsia" w:ascii="Times New Roman" w:hAnsi="Times New Roman"/>
                <w:szCs w:val="21"/>
              </w:rPr>
              <w:t>4</w:t>
            </w:r>
            <w:r>
              <w:rPr>
                <w:rFonts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543" w:type="dxa"/>
            <w:vMerge w:val="continue"/>
            <w:tcBorders>
              <w:tl2br w:val="nil"/>
              <w:tr2bl w:val="nil"/>
            </w:tcBorders>
            <w:vAlign w:val="center"/>
          </w:tcPr>
          <w:p>
            <w:pPr>
              <w:spacing w:line="300" w:lineRule="exact"/>
              <w:rPr>
                <w:rFonts w:ascii="宋体" w:hAnsi="宋体"/>
                <w:szCs w:val="21"/>
              </w:rPr>
            </w:pPr>
          </w:p>
        </w:tc>
        <w:tc>
          <w:tcPr>
            <w:tcW w:w="1915" w:type="dxa"/>
            <w:tcBorders>
              <w:tl2br w:val="nil"/>
              <w:tr2bl w:val="nil"/>
            </w:tcBorders>
            <w:vAlign w:val="center"/>
          </w:tcPr>
          <w:p>
            <w:pPr>
              <w:spacing w:line="300" w:lineRule="exact"/>
              <w:jc w:val="center"/>
              <w:rPr>
                <w:rFonts w:hint="eastAsia" w:ascii="宋体" w:hAnsi="宋体"/>
                <w:color w:val="FF0000"/>
                <w:szCs w:val="21"/>
              </w:rPr>
            </w:pPr>
            <w:r>
              <w:rPr>
                <w:rFonts w:hint="eastAsia" w:ascii="宋体" w:hAnsi="宋体"/>
                <w:szCs w:val="21"/>
                <w:lang w:eastAsia="zh-CN"/>
              </w:rPr>
              <w:t>业绩</w:t>
            </w:r>
            <w:r>
              <w:rPr>
                <w:rFonts w:hint="eastAsia" w:ascii="宋体" w:hAnsi="宋体"/>
                <w:szCs w:val="21"/>
              </w:rPr>
              <w:t>（</w:t>
            </w:r>
            <w:r>
              <w:rPr>
                <w:rFonts w:hint="eastAsia" w:ascii="宋体" w:hAnsi="宋体"/>
                <w:szCs w:val="21"/>
                <w:lang w:val="en-US" w:eastAsia="zh-CN"/>
              </w:rPr>
              <w:t>10</w:t>
            </w:r>
            <w:r>
              <w:rPr>
                <w:rFonts w:hint="eastAsia" w:ascii="宋体" w:hAnsi="宋体"/>
                <w:szCs w:val="21"/>
              </w:rPr>
              <w:t>分）</w:t>
            </w:r>
          </w:p>
        </w:tc>
        <w:tc>
          <w:tcPr>
            <w:tcW w:w="6085" w:type="dxa"/>
            <w:tcBorders>
              <w:tl2br w:val="nil"/>
              <w:tr2bl w:val="nil"/>
            </w:tcBorders>
            <w:vAlign w:val="center"/>
          </w:tcPr>
          <w:p>
            <w:pPr>
              <w:pStyle w:val="7"/>
              <w:spacing w:line="300" w:lineRule="exact"/>
              <w:ind w:firstLine="0" w:firstLineChars="0"/>
              <w:jc w:val="left"/>
              <w:rPr>
                <w:rFonts w:hint="eastAsia" w:ascii="宋体" w:hAnsi="宋体"/>
                <w:color w:val="FF0000"/>
                <w:szCs w:val="21"/>
              </w:rPr>
            </w:pPr>
            <w:r>
              <w:rPr>
                <w:rFonts w:hint="eastAsia" w:ascii="宋体" w:hAnsi="宋体" w:eastAsia="微软雅黑" w:cs="Times New Roman"/>
                <w:kern w:val="0"/>
                <w:sz w:val="22"/>
                <w:szCs w:val="21"/>
                <w:lang w:val="en-US" w:eastAsia="zh-CN" w:bidi="ar-SA"/>
              </w:rPr>
              <w:t>根据同类项目业绩进行评审，投标人自2017年1月1日以来，提供同类项目业绩有一个得2分，总分10分（以合同复印件或类似证明材料为准）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jc w:val="center"/>
        </w:trPr>
        <w:tc>
          <w:tcPr>
            <w:tcW w:w="8543" w:type="dxa"/>
            <w:gridSpan w:val="3"/>
            <w:tcBorders>
              <w:tl2br w:val="nil"/>
              <w:tr2bl w:val="nil"/>
            </w:tcBorders>
            <w:vAlign w:val="center"/>
          </w:tcPr>
          <w:p>
            <w:pPr>
              <w:pStyle w:val="7"/>
              <w:spacing w:line="300" w:lineRule="exact"/>
              <w:ind w:firstLine="0" w:firstLineChars="0"/>
              <w:jc w:val="center"/>
              <w:rPr>
                <w:rFonts w:hint="eastAsia" w:ascii="宋体" w:hAnsi="宋体" w:eastAsia="微软雅黑" w:cs="Times New Roman"/>
                <w:kern w:val="0"/>
                <w:sz w:val="22"/>
                <w:szCs w:val="21"/>
                <w:lang w:val="en-US" w:eastAsia="zh-CN" w:bidi="ar-SA"/>
              </w:rPr>
            </w:pPr>
            <w:r>
              <w:rPr>
                <w:rFonts w:hint="eastAsia" w:ascii="宋体" w:hAnsi="宋体" w:eastAsia="微软雅黑" w:cs="Times New Roman"/>
                <w:kern w:val="0"/>
                <w:sz w:val="22"/>
                <w:szCs w:val="21"/>
                <w:lang w:val="en-US" w:eastAsia="zh-CN" w:bidi="ar-SA"/>
              </w:rPr>
              <w:t>综合评议得分（满分100分</w:t>
            </w:r>
            <w:r>
              <w:rPr>
                <w:rFonts w:hint="eastAsia" w:ascii="宋体" w:hAnsi="宋体"/>
                <w:szCs w:val="21"/>
              </w:rPr>
              <w:t>）</w:t>
            </w:r>
          </w:p>
        </w:tc>
      </w:tr>
    </w:tbl>
    <w:p>
      <w:pPr>
        <w:pStyle w:val="6"/>
        <w:rPr>
          <w:rFonts w:hint="eastAsia" w:ascii="仿宋_GB2312" w:hAnsi="仿宋_GB2312" w:eastAsia="仿宋_GB2312" w:cs="仿宋_GB2312"/>
          <w:kern w:val="2"/>
          <w:sz w:val="32"/>
          <w:szCs w:val="32"/>
          <w:lang w:eastAsia="zh-CN"/>
        </w:rPr>
      </w:pPr>
    </w:p>
    <w:p>
      <w:pPr>
        <w:pStyle w:val="6"/>
        <w:rPr>
          <w:rFonts w:hint="eastAsia" w:ascii="仿宋_GB2312" w:hAnsi="仿宋_GB2312" w:eastAsia="仿宋_GB2312" w:cs="仿宋_GB2312"/>
          <w:kern w:val="2"/>
          <w:sz w:val="32"/>
          <w:szCs w:val="32"/>
          <w:lang w:eastAsia="zh-CN"/>
        </w:rPr>
      </w:pPr>
    </w:p>
    <w:p>
      <w:pPr>
        <w:pStyle w:val="6"/>
        <w:rPr>
          <w:rFonts w:hint="eastAsia" w:ascii="仿宋_GB2312" w:hAnsi="仿宋_GB2312" w:eastAsia="仿宋_GB2312" w:cs="仿宋_GB2312"/>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eastAsia" w:ascii="仿宋_GB2312" w:hAnsi="仿宋_GB2312" w:eastAsia="仿宋_GB2312" w:cs="仿宋_GB2312"/>
          <w:kern w:val="2"/>
          <w:sz w:val="32"/>
          <w:szCs w:val="32"/>
          <w:lang w:val="en-US" w:eastAsia="zh-CN"/>
        </w:rPr>
      </w:pPr>
    </w:p>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F4870"/>
    <w:rsid w:val="34CF4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2"/>
    <w:basedOn w:val="1"/>
    <w:next w:val="1"/>
    <w:qFormat/>
    <w:uiPriority w:val="0"/>
    <w:pPr>
      <w:keepNext/>
      <w:keepLines/>
      <w:spacing w:beforeLines="50" w:afterLines="50" w:line="360" w:lineRule="auto"/>
      <w:ind w:left="578" w:hanging="578"/>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customStyle="1" w:styleId="6">
    <w:name w:val="正文1"/>
    <w:basedOn w:val="1"/>
    <w:qFormat/>
    <w:uiPriority w:val="0"/>
    <w:pPr>
      <w:adjustRightInd w:val="0"/>
      <w:spacing w:line="318" w:lineRule="atLeast"/>
      <w:ind w:left="369" w:firstLine="369"/>
      <w:textAlignment w:val="baseline"/>
    </w:pPr>
    <w:rPr>
      <w:rFonts w:ascii="宋体"/>
      <w:szCs w:val="20"/>
    </w:rPr>
  </w:style>
  <w:style w:type="paragraph" w:customStyle="1" w:styleId="7">
    <w:name w:val="List Paragraph_8c10a5f1-10ce-4de6-9fb4-d808594f75ee"/>
    <w:basedOn w:val="1"/>
    <w:qFormat/>
    <w:uiPriority w:val="0"/>
    <w:pPr>
      <w:widowControl w:val="0"/>
      <w:adjustRightInd/>
      <w:snapToGrid/>
      <w:spacing w:after="0"/>
      <w:ind w:firstLine="420" w:firstLineChars="200"/>
      <w:jc w:val="both"/>
    </w:pPr>
    <w:rPr>
      <w:rFonts w:ascii="Calibri" w:hAnsi="Calibri" w:eastAsia="宋体"/>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2022-05-17T06:24:00Z</dcterms:created>
  <dc:creator>lenovo</dc:creator>
  <cp:lastModifiedBy>lenovo</cp:lastModifiedBy>
  <dcterms:modified xsi:type="dcterms:W3CDTF">2022-05-17T06:25:05Z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