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color w:val="000000"/>
          <w:sz w:val="32"/>
          <w:szCs w:val="32"/>
          <w:shd w:val="clear" w:color="auto" w:fill="FFFFFF"/>
        </w:rPr>
      </w:pPr>
      <w:r>
        <w:rPr>
          <w:rFonts w:hint="eastAsia" w:ascii="宋体" w:hAnsi="宋体" w:cs="宋体"/>
          <w:b/>
          <w:color w:val="333333"/>
          <w:sz w:val="32"/>
          <w:szCs w:val="32"/>
        </w:rPr>
        <w:t>大碶街道</w:t>
      </w:r>
      <w:r>
        <w:rPr>
          <w:rFonts w:hint="eastAsia" w:ascii="方正小标宋简体" w:hAnsi="方正小标宋简体" w:eastAsia="方正小标宋简体" w:cs="方正小标宋简体"/>
          <w:color w:val="000000"/>
          <w:sz w:val="32"/>
          <w:szCs w:val="32"/>
          <w:shd w:val="clear" w:color="auto" w:fill="FFFFFF"/>
        </w:rPr>
        <w:t>202</w:t>
      </w:r>
      <w:r>
        <w:rPr>
          <w:rFonts w:hint="eastAsia" w:ascii="方正小标宋简体" w:hAnsi="方正小标宋简体" w:eastAsia="方正小标宋简体" w:cs="方正小标宋简体"/>
          <w:color w:val="000000"/>
          <w:sz w:val="32"/>
          <w:szCs w:val="32"/>
          <w:shd w:val="clear" w:color="auto" w:fill="FFFFFF"/>
          <w:lang w:val="en-US" w:eastAsia="zh-CN"/>
        </w:rPr>
        <w:t>2</w:t>
      </w:r>
      <w:r>
        <w:rPr>
          <w:rFonts w:hint="eastAsia" w:ascii="方正小标宋简体" w:hAnsi="方正小标宋简体" w:eastAsia="方正小标宋简体" w:cs="方正小标宋简体"/>
          <w:color w:val="000000"/>
          <w:sz w:val="32"/>
          <w:szCs w:val="32"/>
          <w:shd w:val="clear" w:color="auto" w:fill="FFFFFF"/>
        </w:rPr>
        <w:t>年度政府信息公开工作年度报告</w:t>
      </w:r>
    </w:p>
    <w:p>
      <w:pPr>
        <w:spacing w:line="560" w:lineRule="exact"/>
        <w:ind w:firstLine="600" w:firstLineChars="200"/>
        <w:rPr>
          <w:rFonts w:ascii="楷体_GB2312" w:hAnsi="仿宋" w:eastAsia="楷体_GB2312"/>
          <w:color w:val="333333"/>
          <w:sz w:val="30"/>
          <w:szCs w:val="30"/>
          <w:shd w:val="clear" w:color="auto" w:fill="FFFFFF"/>
        </w:rPr>
      </w:pPr>
    </w:p>
    <w:p>
      <w:pPr>
        <w:spacing w:line="560" w:lineRule="exact"/>
        <w:ind w:firstLine="480" w:firstLineChars="200"/>
        <w:rPr>
          <w:rFonts w:asciiTheme="minorEastAsia" w:hAnsiTheme="minorEastAsia" w:eastAsiaTheme="minorEastAsia"/>
          <w:color w:val="333333"/>
          <w:sz w:val="24"/>
          <w:szCs w:val="24"/>
          <w:shd w:val="clear" w:color="auto" w:fill="FFFFFF"/>
        </w:rPr>
      </w:pPr>
      <w:r>
        <w:rPr>
          <w:rFonts w:hint="eastAsia" w:asciiTheme="minorEastAsia" w:hAnsiTheme="minorEastAsia" w:eastAsiaTheme="minorEastAsia"/>
          <w:color w:val="333333"/>
          <w:sz w:val="24"/>
          <w:szCs w:val="24"/>
          <w:shd w:val="clear" w:color="auto" w:fill="FFFFFF"/>
        </w:rPr>
        <w:t>本年度报告根据《中华人民共和国政府信息公开条例》（国务院令第711号）（以下简称《条例》）和《国务院办公厅政府信息与政务公开办公室关于政府信息公开工作年度报告有关事项的通知》（国办公开办函〔2019〕60号）文件要求编制。全文包括总体情况</w:t>
      </w:r>
      <w:r>
        <w:rPr>
          <w:rFonts w:hint="eastAsia" w:asciiTheme="minorEastAsia" w:hAnsiTheme="minorEastAsia" w:eastAsiaTheme="minorEastAsia"/>
          <w:color w:val="333333"/>
          <w:sz w:val="24"/>
          <w:szCs w:val="24"/>
          <w:shd w:val="clear" w:color="auto" w:fill="FFFFFF"/>
          <w:lang w:eastAsia="zh-CN"/>
        </w:rPr>
        <w:t>，</w:t>
      </w:r>
      <w:r>
        <w:rPr>
          <w:rFonts w:hint="eastAsia" w:asciiTheme="minorEastAsia" w:hAnsiTheme="minorEastAsia" w:eastAsiaTheme="minorEastAsia"/>
          <w:color w:val="333333"/>
          <w:sz w:val="24"/>
          <w:szCs w:val="24"/>
          <w:shd w:val="clear" w:color="auto" w:fill="FFFFFF"/>
        </w:rPr>
        <w:t>主动公开政府信息情况</w:t>
      </w:r>
      <w:r>
        <w:rPr>
          <w:rFonts w:hint="eastAsia" w:asciiTheme="minorEastAsia" w:hAnsiTheme="minorEastAsia" w:eastAsiaTheme="minorEastAsia"/>
          <w:color w:val="333333"/>
          <w:sz w:val="24"/>
          <w:szCs w:val="24"/>
          <w:shd w:val="clear" w:color="auto" w:fill="FFFFFF"/>
          <w:lang w:eastAsia="zh-CN"/>
        </w:rPr>
        <w:t>，</w:t>
      </w:r>
      <w:r>
        <w:rPr>
          <w:rFonts w:hint="eastAsia" w:asciiTheme="minorEastAsia" w:hAnsiTheme="minorEastAsia" w:eastAsiaTheme="minorEastAsia"/>
          <w:color w:val="333333"/>
          <w:sz w:val="24"/>
          <w:szCs w:val="24"/>
          <w:shd w:val="clear" w:color="auto" w:fill="FFFFFF"/>
        </w:rPr>
        <w:t>收到和处理政府信息公开申请情况</w:t>
      </w:r>
      <w:r>
        <w:rPr>
          <w:rFonts w:hint="eastAsia" w:asciiTheme="minorEastAsia" w:hAnsiTheme="minorEastAsia" w:eastAsiaTheme="minorEastAsia"/>
          <w:color w:val="333333"/>
          <w:sz w:val="24"/>
          <w:szCs w:val="24"/>
          <w:shd w:val="clear" w:color="auto" w:fill="FFFFFF"/>
          <w:lang w:eastAsia="zh-CN"/>
        </w:rPr>
        <w:t>，</w:t>
      </w:r>
      <w:r>
        <w:rPr>
          <w:rFonts w:hint="eastAsia" w:asciiTheme="minorEastAsia" w:hAnsiTheme="minorEastAsia" w:eastAsiaTheme="minorEastAsia"/>
          <w:color w:val="333333"/>
          <w:sz w:val="24"/>
          <w:szCs w:val="24"/>
          <w:shd w:val="clear" w:color="auto" w:fill="FFFFFF"/>
        </w:rPr>
        <w:t>政府信息公开行政复议</w:t>
      </w:r>
      <w:r>
        <w:rPr>
          <w:rFonts w:hint="eastAsia" w:asciiTheme="minorEastAsia" w:hAnsiTheme="minorEastAsia" w:eastAsiaTheme="minorEastAsia"/>
          <w:color w:val="333333"/>
          <w:sz w:val="24"/>
          <w:szCs w:val="24"/>
          <w:shd w:val="clear" w:color="auto" w:fill="FFFFFF"/>
          <w:lang w:eastAsia="zh-CN"/>
        </w:rPr>
        <w:t>、</w:t>
      </w:r>
      <w:r>
        <w:rPr>
          <w:rFonts w:hint="eastAsia" w:asciiTheme="minorEastAsia" w:hAnsiTheme="minorEastAsia" w:eastAsiaTheme="minorEastAsia"/>
          <w:color w:val="333333"/>
          <w:sz w:val="24"/>
          <w:szCs w:val="24"/>
          <w:shd w:val="clear" w:color="auto" w:fill="FFFFFF"/>
        </w:rPr>
        <w:t>行政诉讼情况</w:t>
      </w:r>
      <w:r>
        <w:rPr>
          <w:rFonts w:hint="eastAsia" w:asciiTheme="minorEastAsia" w:hAnsiTheme="minorEastAsia" w:eastAsiaTheme="minorEastAsia"/>
          <w:color w:val="333333"/>
          <w:sz w:val="24"/>
          <w:szCs w:val="24"/>
          <w:shd w:val="clear" w:color="auto" w:fill="FFFFFF"/>
          <w:lang w:eastAsia="zh-CN"/>
        </w:rPr>
        <w:t>，</w:t>
      </w:r>
      <w:r>
        <w:rPr>
          <w:rFonts w:hint="eastAsia" w:asciiTheme="minorEastAsia" w:hAnsiTheme="minorEastAsia" w:eastAsiaTheme="minorEastAsia"/>
          <w:color w:val="333333"/>
          <w:sz w:val="24"/>
          <w:szCs w:val="24"/>
          <w:shd w:val="clear" w:color="auto" w:fill="FFFFFF"/>
        </w:rPr>
        <w:t>存在的主要问题及改进情况</w:t>
      </w:r>
      <w:r>
        <w:rPr>
          <w:rFonts w:hint="eastAsia" w:asciiTheme="minorEastAsia" w:hAnsiTheme="minorEastAsia" w:eastAsiaTheme="minorEastAsia"/>
          <w:color w:val="333333"/>
          <w:sz w:val="24"/>
          <w:szCs w:val="24"/>
          <w:shd w:val="clear" w:color="auto" w:fill="FFFFFF"/>
          <w:lang w:eastAsia="zh-CN"/>
        </w:rPr>
        <w:t>，</w:t>
      </w:r>
      <w:r>
        <w:rPr>
          <w:rFonts w:hint="eastAsia" w:asciiTheme="minorEastAsia" w:hAnsiTheme="minorEastAsia" w:eastAsiaTheme="minorEastAsia"/>
          <w:color w:val="333333"/>
          <w:sz w:val="24"/>
          <w:szCs w:val="24"/>
          <w:shd w:val="clear" w:color="auto" w:fill="FFFFFF"/>
        </w:rPr>
        <w:t>其他需要报告的事项6个部分。本年度报告中所列数据的统计期限从202</w:t>
      </w:r>
      <w:r>
        <w:rPr>
          <w:rFonts w:hint="eastAsia" w:asciiTheme="minorEastAsia" w:hAnsiTheme="minorEastAsia" w:eastAsiaTheme="minorEastAsia"/>
          <w:color w:val="333333"/>
          <w:sz w:val="24"/>
          <w:szCs w:val="24"/>
          <w:shd w:val="clear" w:color="auto" w:fill="FFFFFF"/>
          <w:lang w:val="en-US" w:eastAsia="zh-CN"/>
        </w:rPr>
        <w:t>2</w:t>
      </w:r>
      <w:r>
        <w:rPr>
          <w:rFonts w:hint="eastAsia" w:asciiTheme="minorEastAsia" w:hAnsiTheme="minorEastAsia" w:eastAsiaTheme="minorEastAsia"/>
          <w:color w:val="333333"/>
          <w:sz w:val="24"/>
          <w:szCs w:val="24"/>
          <w:shd w:val="clear" w:color="auto" w:fill="FFFFFF"/>
        </w:rPr>
        <w:t>年1月1日到12月31日止。</w:t>
      </w:r>
    </w:p>
    <w:p>
      <w:pPr>
        <w:pStyle w:val="7"/>
        <w:numPr>
          <w:ilvl w:val="0"/>
          <w:numId w:val="1"/>
        </w:numPr>
        <w:spacing w:line="432" w:lineRule="auto"/>
        <w:rPr>
          <w:rFonts w:cs="宋体" w:asciiTheme="minorEastAsia" w:hAnsiTheme="minorEastAsia" w:eastAsiaTheme="minorEastAsia"/>
          <w:b/>
          <w:color w:val="333333"/>
          <w:sz w:val="28"/>
          <w:szCs w:val="28"/>
        </w:rPr>
      </w:pPr>
      <w:r>
        <w:rPr>
          <w:rFonts w:hint="eastAsia" w:cs="宋体" w:asciiTheme="minorEastAsia" w:hAnsiTheme="minorEastAsia" w:eastAsiaTheme="minorEastAsia"/>
          <w:b/>
          <w:color w:val="333333"/>
          <w:sz w:val="28"/>
          <w:szCs w:val="28"/>
        </w:rPr>
        <w:t>总体情况</w:t>
      </w:r>
    </w:p>
    <w:p>
      <w:pPr>
        <w:pStyle w:val="7"/>
        <w:numPr>
          <w:ilvl w:val="0"/>
          <w:numId w:val="2"/>
        </w:numPr>
        <w:spacing w:line="432" w:lineRule="auto"/>
        <w:ind w:left="720" w:leftChars="0"/>
        <w:rPr>
          <w:rFonts w:hint="eastAsia" w:ascii="宋体" w:hAnsi="宋体" w:eastAsia="宋体" w:cs="宋体"/>
          <w:color w:val="333333"/>
          <w:sz w:val="24"/>
          <w:szCs w:val="24"/>
          <w:lang w:val="en-US" w:eastAsia="zh-CN"/>
        </w:rPr>
      </w:pPr>
      <w:r>
        <w:rPr>
          <w:rFonts w:hint="eastAsia" w:ascii="宋体" w:hAnsi="宋体" w:eastAsia="宋体" w:cs="宋体"/>
          <w:i w:val="0"/>
          <w:caps w:val="0"/>
          <w:color w:val="000000"/>
          <w:spacing w:val="0"/>
          <w:sz w:val="24"/>
          <w:szCs w:val="24"/>
          <w:shd w:val="clear" w:color="auto" w:fill="FFFFFF"/>
          <w:lang w:val="en-US" w:eastAsia="zh-CN"/>
        </w:rPr>
        <w:t>主动公开。</w:t>
      </w:r>
      <w:r>
        <w:rPr>
          <w:rFonts w:hint="eastAsia" w:ascii="宋体" w:hAnsi="宋体" w:eastAsia="宋体" w:cs="宋体"/>
          <w:color w:val="333333"/>
          <w:sz w:val="24"/>
          <w:szCs w:val="24"/>
        </w:rPr>
        <w:t>目前，我街道主要通过政府信息公开网站和街道微信公</w:t>
      </w:r>
    </w:p>
    <w:p>
      <w:pPr>
        <w:pStyle w:val="7"/>
        <w:numPr>
          <w:ilvl w:val="0"/>
          <w:numId w:val="0"/>
        </w:numPr>
        <w:spacing w:line="432" w:lineRule="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rPr>
        <w:t>众号进行信息公开。为落实基层政务公开标准化规范化各项工作的要求，方便服务对象进行政府信息公开查阅，街道积极在社区、便民服务中心设置公开查阅点</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202</w:t>
      </w:r>
      <w:r>
        <w:rPr>
          <w:rFonts w:hint="eastAsia" w:ascii="宋体" w:hAnsi="宋体" w:eastAsia="宋体" w:cs="宋体"/>
          <w:color w:val="333333"/>
          <w:sz w:val="24"/>
          <w:szCs w:val="24"/>
          <w:lang w:val="en-US" w:eastAsia="zh-CN"/>
        </w:rPr>
        <w:t>2</w:t>
      </w:r>
      <w:r>
        <w:rPr>
          <w:rFonts w:hint="eastAsia" w:ascii="宋体" w:hAnsi="宋体" w:eastAsia="宋体" w:cs="宋体"/>
          <w:color w:val="333333"/>
          <w:sz w:val="24"/>
          <w:szCs w:val="24"/>
        </w:rPr>
        <w:t>年度，我街道对主动公开政府信息的情况进行了梳理和登记，全年政府网站</w:t>
      </w:r>
      <w:r>
        <w:rPr>
          <w:rFonts w:hint="eastAsia" w:ascii="宋体" w:hAnsi="宋体" w:cs="宋体"/>
          <w:color w:val="333333"/>
          <w:sz w:val="24"/>
          <w:szCs w:val="24"/>
          <w:lang w:eastAsia="zh-CN"/>
        </w:rPr>
        <w:t>公</w:t>
      </w:r>
      <w:r>
        <w:rPr>
          <w:rFonts w:hint="eastAsia" w:ascii="宋体" w:hAnsi="宋体" w:eastAsia="宋体" w:cs="宋体"/>
          <w:color w:val="333333"/>
          <w:sz w:val="24"/>
          <w:szCs w:val="24"/>
        </w:rPr>
        <w:t>开</w:t>
      </w:r>
      <w:r>
        <w:rPr>
          <w:rFonts w:hint="eastAsia" w:ascii="宋体" w:hAnsi="宋体" w:cs="宋体"/>
          <w:color w:val="333333"/>
          <w:sz w:val="24"/>
          <w:szCs w:val="24"/>
          <w:lang w:eastAsia="zh-CN"/>
        </w:rPr>
        <w:t>政府</w:t>
      </w:r>
      <w:r>
        <w:rPr>
          <w:rFonts w:hint="eastAsia" w:ascii="宋体" w:hAnsi="宋体" w:eastAsia="宋体" w:cs="宋体"/>
          <w:color w:val="333333"/>
          <w:sz w:val="24"/>
          <w:szCs w:val="24"/>
          <w:highlight w:val="none"/>
        </w:rPr>
        <w:t>信息</w:t>
      </w:r>
      <w:r>
        <w:rPr>
          <w:rFonts w:hint="eastAsia" w:ascii="宋体" w:hAnsi="宋体" w:cs="宋体"/>
          <w:color w:val="333333"/>
          <w:sz w:val="24"/>
          <w:szCs w:val="24"/>
          <w:highlight w:val="none"/>
          <w:lang w:val="en-US" w:eastAsia="zh-CN"/>
        </w:rPr>
        <w:t>1288</w:t>
      </w:r>
      <w:r>
        <w:rPr>
          <w:rFonts w:hint="eastAsia" w:ascii="宋体" w:hAnsi="宋体" w:eastAsia="宋体" w:cs="宋体"/>
          <w:color w:val="333333"/>
          <w:sz w:val="24"/>
          <w:szCs w:val="24"/>
          <w:highlight w:val="none"/>
        </w:rPr>
        <w:t>条，</w:t>
      </w:r>
      <w:r>
        <w:rPr>
          <w:rFonts w:hint="eastAsia" w:ascii="宋体" w:hAnsi="宋体" w:cs="宋体"/>
          <w:color w:val="333333"/>
          <w:sz w:val="24"/>
          <w:szCs w:val="24"/>
          <w:highlight w:val="none"/>
          <w:lang w:eastAsia="zh-CN"/>
        </w:rPr>
        <w:t>积</w:t>
      </w:r>
      <w:r>
        <w:rPr>
          <w:rFonts w:hint="eastAsia" w:ascii="宋体" w:hAnsi="宋体" w:cs="宋体"/>
          <w:color w:val="333333"/>
          <w:sz w:val="24"/>
          <w:szCs w:val="24"/>
          <w:lang w:eastAsia="zh-CN"/>
        </w:rPr>
        <w:t>极回应公众关注热点</w:t>
      </w:r>
      <w:r>
        <w:rPr>
          <w:rFonts w:hint="eastAsia" w:ascii="宋体" w:hAnsi="宋体" w:cs="宋体"/>
          <w:color w:val="333333"/>
          <w:sz w:val="24"/>
          <w:szCs w:val="24"/>
          <w:lang w:val="en-US" w:eastAsia="zh-CN"/>
        </w:rPr>
        <w:t>问题。</w:t>
      </w:r>
    </w:p>
    <w:p>
      <w:pPr>
        <w:pStyle w:val="7"/>
        <w:spacing w:line="432" w:lineRule="auto"/>
        <w:ind w:firstLine="480" w:firstLineChars="200"/>
        <w:jc w:val="both"/>
        <w:rPr>
          <w:rFonts w:hint="eastAsia" w:ascii="宋体" w:hAnsi="宋体" w:eastAsia="宋体" w:cs="宋体"/>
          <w:i w:val="0"/>
          <w:caps w:val="0"/>
          <w:color w:val="333333"/>
          <w:spacing w:val="0"/>
          <w:kern w:val="2"/>
          <w:sz w:val="24"/>
          <w:szCs w:val="24"/>
          <w:shd w:val="clear" w:color="auto" w:fill="FFFFFF"/>
          <w:lang w:val="en-US" w:eastAsia="zh-CN" w:bidi="ar-SA"/>
        </w:rPr>
      </w:pPr>
      <w:r>
        <w:rPr>
          <w:rFonts w:hint="eastAsia" w:ascii="宋体" w:hAnsi="宋体" w:eastAsia="宋体" w:cs="宋体"/>
          <w:i w:val="0"/>
          <w:caps w:val="0"/>
          <w:color w:val="000000"/>
          <w:spacing w:val="0"/>
          <w:sz w:val="24"/>
          <w:szCs w:val="24"/>
          <w:shd w:val="clear" w:color="auto" w:fill="FFFFFF"/>
          <w:lang w:val="en-US" w:eastAsia="zh-CN"/>
        </w:rPr>
        <w:t>（二）依申请公开。</w:t>
      </w:r>
      <w:r>
        <w:rPr>
          <w:rFonts w:hint="eastAsia" w:ascii="宋体" w:hAnsi="宋体" w:eastAsia="宋体" w:cs="宋体"/>
          <w:i w:val="0"/>
          <w:caps w:val="0"/>
          <w:color w:val="333333"/>
          <w:spacing w:val="0"/>
          <w:kern w:val="2"/>
          <w:sz w:val="24"/>
          <w:szCs w:val="24"/>
          <w:shd w:val="clear" w:color="auto" w:fill="FFFFFF"/>
          <w:lang w:val="en-US" w:eastAsia="zh-CN" w:bidi="ar-SA"/>
        </w:rPr>
        <w:t>街道聘请法律顾问，开展业务培训和指导，进一步强化对依申请公开全流程的管理。</w:t>
      </w:r>
      <w:r>
        <w:rPr>
          <w:rFonts w:hint="eastAsia" w:ascii="宋体" w:hAnsi="宋体" w:eastAsia="宋体" w:cs="宋体"/>
          <w:i w:val="0"/>
          <w:caps w:val="0"/>
          <w:color w:val="000000"/>
          <w:spacing w:val="0"/>
          <w:sz w:val="24"/>
          <w:szCs w:val="24"/>
          <w:shd w:val="clear" w:color="auto" w:fill="FFFFFF"/>
        </w:rPr>
        <w:t>围绕</w:t>
      </w:r>
      <w:r>
        <w:rPr>
          <w:rFonts w:hint="eastAsia" w:ascii="宋体" w:hAnsi="宋体" w:eastAsia="宋体" w:cs="宋体"/>
          <w:i w:val="0"/>
          <w:caps w:val="0"/>
          <w:color w:val="000000"/>
          <w:spacing w:val="0"/>
          <w:sz w:val="24"/>
          <w:szCs w:val="24"/>
          <w:shd w:val="clear" w:color="auto" w:fill="FFFFFF"/>
          <w:lang w:eastAsia="zh-CN"/>
        </w:rPr>
        <w:t>申请人申请政府信息公开背后</w:t>
      </w:r>
      <w:r>
        <w:rPr>
          <w:rFonts w:hint="eastAsia" w:ascii="宋体" w:hAnsi="宋体" w:eastAsia="宋体" w:cs="宋体"/>
          <w:i w:val="0"/>
          <w:caps w:val="0"/>
          <w:color w:val="000000"/>
          <w:spacing w:val="0"/>
          <w:sz w:val="24"/>
          <w:szCs w:val="24"/>
          <w:shd w:val="clear" w:color="auto" w:fill="FFFFFF"/>
        </w:rPr>
        <w:t>的实际问题，以解决问题的具体举措实质性回应</w:t>
      </w:r>
      <w:r>
        <w:rPr>
          <w:rFonts w:hint="eastAsia" w:ascii="宋体" w:hAnsi="宋体" w:eastAsia="宋体" w:cs="宋体"/>
          <w:i w:val="0"/>
          <w:caps w:val="0"/>
          <w:color w:val="000000"/>
          <w:spacing w:val="0"/>
          <w:sz w:val="24"/>
          <w:szCs w:val="24"/>
          <w:shd w:val="clear" w:color="auto" w:fill="FFFFFF"/>
          <w:lang w:eastAsia="zh-CN"/>
        </w:rPr>
        <w:t>申请人</w:t>
      </w:r>
      <w:r>
        <w:rPr>
          <w:rFonts w:hint="eastAsia" w:ascii="宋体" w:hAnsi="宋体" w:eastAsia="宋体" w:cs="宋体"/>
          <w:i w:val="0"/>
          <w:caps w:val="0"/>
          <w:color w:val="000000"/>
          <w:spacing w:val="0"/>
          <w:sz w:val="24"/>
          <w:szCs w:val="24"/>
          <w:shd w:val="clear" w:color="auto" w:fill="FFFFFF"/>
        </w:rPr>
        <w:t>，切实维护政府公信力。</w:t>
      </w:r>
      <w:r>
        <w:rPr>
          <w:rFonts w:hint="eastAsia" w:ascii="宋体" w:hAnsi="宋体" w:eastAsia="宋体" w:cs="宋体"/>
          <w:i w:val="0"/>
          <w:caps w:val="0"/>
          <w:color w:val="333333"/>
          <w:spacing w:val="0"/>
          <w:kern w:val="0"/>
          <w:sz w:val="24"/>
          <w:szCs w:val="24"/>
          <w:shd w:val="clear" w:color="auto" w:fill="FFFFFF"/>
          <w:lang w:val="en-US" w:eastAsia="zh-CN" w:bidi="ar"/>
        </w:rPr>
        <w:t>全年共收到政府信息公开申请1件。申请人为自然人，1件信息公开申请均已按照相关要求按时予以答复，</w:t>
      </w:r>
      <w:r>
        <w:rPr>
          <w:rFonts w:hint="eastAsia" w:ascii="宋体" w:hAnsi="宋体" w:eastAsia="宋体" w:cs="宋体"/>
          <w:i w:val="0"/>
          <w:caps w:val="0"/>
          <w:color w:val="000000"/>
          <w:spacing w:val="0"/>
          <w:sz w:val="24"/>
          <w:szCs w:val="24"/>
          <w:shd w:val="clear" w:color="auto" w:fill="FFFFFF"/>
        </w:rPr>
        <w:t>无被纠错和败诉件</w:t>
      </w:r>
      <w:r>
        <w:rPr>
          <w:rFonts w:hint="eastAsia" w:ascii="宋体" w:hAnsi="宋体" w:eastAsia="宋体" w:cs="宋体"/>
          <w:i w:val="0"/>
          <w:caps w:val="0"/>
          <w:color w:val="000000"/>
          <w:spacing w:val="0"/>
          <w:sz w:val="24"/>
          <w:szCs w:val="24"/>
          <w:shd w:val="clear" w:color="auto"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2147483648" w:beforeAutospacing="0" w:after="0" w:afterLines="-2147483648" w:afterAutospacing="0" w:line="560" w:lineRule="exact"/>
        <w:ind w:right="0" w:firstLine="480" w:firstLineChars="200"/>
        <w:jc w:val="left"/>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000000"/>
          <w:spacing w:val="0"/>
          <w:sz w:val="24"/>
          <w:szCs w:val="24"/>
          <w:shd w:val="clear" w:color="auto" w:fill="FFFFFF"/>
          <w:lang w:val="en-US" w:eastAsia="zh-CN"/>
        </w:rPr>
        <w:t>（三）政府信息管理。</w:t>
      </w:r>
      <w:r>
        <w:rPr>
          <w:rFonts w:hint="eastAsia" w:ascii="宋体" w:hAnsi="宋体" w:eastAsia="宋体" w:cs="宋体"/>
          <w:sz w:val="24"/>
          <w:szCs w:val="24"/>
        </w:rPr>
        <w:t>加强政府信息公开规范化管理</w:t>
      </w:r>
      <w:r>
        <w:rPr>
          <w:rFonts w:hint="eastAsia" w:ascii="宋体" w:hAnsi="宋体" w:eastAsia="宋体" w:cs="宋体"/>
          <w:sz w:val="24"/>
          <w:szCs w:val="24"/>
          <w:lang w:eastAsia="zh-CN"/>
        </w:rPr>
        <w:t>，</w:t>
      </w:r>
      <w:r>
        <w:rPr>
          <w:rFonts w:hint="eastAsia" w:ascii="宋体" w:hAnsi="宋体" w:eastAsia="宋体" w:cs="宋体"/>
          <w:i w:val="0"/>
          <w:caps w:val="0"/>
          <w:color w:val="333333"/>
          <w:spacing w:val="0"/>
          <w:kern w:val="0"/>
          <w:sz w:val="24"/>
          <w:szCs w:val="24"/>
          <w:shd w:val="clear" w:color="auto" w:fill="FFFFFF"/>
          <w:lang w:val="en-US" w:eastAsia="zh-CN" w:bidi="ar"/>
        </w:rPr>
        <w:t>确保信息公开工作落到实</w:t>
      </w:r>
      <w:r>
        <w:rPr>
          <w:rFonts w:hint="eastAsia" w:ascii="宋体" w:hAnsi="宋体" w:eastAsia="宋体" w:cs="宋体"/>
          <w:i w:val="0"/>
          <w:caps w:val="0"/>
          <w:color w:val="333333"/>
          <w:spacing w:val="0"/>
          <w:kern w:val="0"/>
          <w:sz w:val="24"/>
          <w:szCs w:val="24"/>
          <w:highlight w:val="none"/>
          <w:shd w:val="clear" w:color="auto" w:fill="FFFFFF"/>
          <w:lang w:val="en-US" w:eastAsia="zh-CN" w:bidi="ar"/>
        </w:rPr>
        <w:t>处</w:t>
      </w:r>
      <w:r>
        <w:rPr>
          <w:rFonts w:hint="eastAsia" w:ascii="宋体" w:hAnsi="宋体" w:cs="宋体"/>
          <w:i w:val="0"/>
          <w:caps w:val="0"/>
          <w:color w:val="333333"/>
          <w:spacing w:val="0"/>
          <w:kern w:val="0"/>
          <w:sz w:val="24"/>
          <w:szCs w:val="24"/>
          <w:highlight w:val="none"/>
          <w:shd w:val="clear" w:color="auto" w:fill="FFFFFF"/>
          <w:lang w:val="en-US" w:eastAsia="zh-CN" w:bidi="ar"/>
        </w:rPr>
        <w:t>。</w:t>
      </w:r>
      <w:r>
        <w:rPr>
          <w:rFonts w:hint="eastAsia" w:ascii="宋体" w:hAnsi="宋体" w:eastAsia="宋体" w:cs="宋体"/>
          <w:i w:val="0"/>
          <w:caps w:val="0"/>
          <w:color w:val="333333"/>
          <w:spacing w:val="0"/>
          <w:kern w:val="0"/>
          <w:sz w:val="24"/>
          <w:szCs w:val="24"/>
          <w:highlight w:val="none"/>
          <w:shd w:val="clear" w:color="auto" w:fill="FFFFFF"/>
          <w:lang w:val="en-US" w:eastAsia="zh-CN" w:bidi="ar"/>
        </w:rPr>
        <w:t>街</w:t>
      </w:r>
      <w:r>
        <w:rPr>
          <w:rFonts w:hint="eastAsia" w:ascii="宋体" w:hAnsi="宋体" w:eastAsia="宋体" w:cs="宋体"/>
          <w:i w:val="0"/>
          <w:caps w:val="0"/>
          <w:color w:val="333333"/>
          <w:spacing w:val="0"/>
          <w:kern w:val="0"/>
          <w:sz w:val="24"/>
          <w:szCs w:val="24"/>
          <w:shd w:val="clear" w:color="auto" w:fill="FFFFFF"/>
          <w:lang w:val="en-US" w:eastAsia="zh-CN" w:bidi="ar"/>
        </w:rPr>
        <w:t>道建立健全政府信息公开工作制度、举报调查制度、监督检查制度、责任追究制度和审议制度，制定信息主动公开操作流程。严格执行公开保密审查制度和程序，做到该公开的全部公开，该保密的坚决保密。坚持考核评估，强化监督，使街道政务信息公开工作进一步规范化、制度化。</w:t>
      </w: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i w:val="0"/>
          <w:caps w:val="0"/>
          <w:color w:val="000000"/>
          <w:spacing w:val="0"/>
          <w:sz w:val="24"/>
          <w:szCs w:val="24"/>
          <w:shd w:val="clear" w:color="auto" w:fill="FFFFFF"/>
          <w:lang w:val="en-US" w:eastAsia="zh-CN"/>
        </w:rPr>
        <w:t>（四）政府信息公开平台建设。结合群众需要，对照上级制定的政务公开标准指引，</w:t>
      </w:r>
      <w:r>
        <w:rPr>
          <w:rFonts w:hint="eastAsia" w:ascii="宋体" w:hAnsi="宋体" w:eastAsia="宋体" w:cs="宋体"/>
          <w:i w:val="0"/>
          <w:caps w:val="0"/>
          <w:color w:val="000000"/>
          <w:spacing w:val="0"/>
          <w:sz w:val="24"/>
          <w:szCs w:val="24"/>
          <w:shd w:val="clear" w:color="auto" w:fill="FFFFFF"/>
        </w:rPr>
        <w:t>及时修订政府信息公开制度、公开指南，动态调整信息发布管理</w:t>
      </w:r>
      <w:r>
        <w:rPr>
          <w:rFonts w:hint="eastAsia" w:ascii="宋体" w:hAnsi="宋体" w:eastAsia="宋体" w:cs="宋体"/>
          <w:i w:val="0"/>
          <w:caps w:val="0"/>
          <w:color w:val="000000"/>
          <w:spacing w:val="0"/>
          <w:sz w:val="24"/>
          <w:szCs w:val="24"/>
          <w:shd w:val="clear" w:color="auto" w:fill="FFFFFF"/>
          <w:lang w:eastAsia="zh-CN"/>
        </w:rPr>
        <w:t>，</w:t>
      </w:r>
      <w:r>
        <w:rPr>
          <w:rFonts w:hint="eastAsia" w:ascii="宋体" w:hAnsi="宋体" w:eastAsia="宋体" w:cs="宋体"/>
          <w:i w:val="0"/>
          <w:caps w:val="0"/>
          <w:color w:val="000000"/>
          <w:spacing w:val="0"/>
          <w:sz w:val="24"/>
          <w:szCs w:val="24"/>
          <w:shd w:val="clear" w:color="auto" w:fill="FFFFFF"/>
        </w:rPr>
        <w:t>补充完善</w:t>
      </w:r>
      <w:r>
        <w:rPr>
          <w:rFonts w:hint="eastAsia" w:ascii="宋体" w:hAnsi="宋体" w:eastAsia="宋体" w:cs="宋体"/>
          <w:i w:val="0"/>
          <w:caps w:val="0"/>
          <w:color w:val="000000"/>
          <w:spacing w:val="0"/>
          <w:sz w:val="24"/>
          <w:szCs w:val="24"/>
          <w:shd w:val="clear" w:color="auto" w:fill="FFFFFF"/>
          <w:lang w:eastAsia="zh-CN"/>
        </w:rPr>
        <w:t>历史信息发布要素。</w:t>
      </w:r>
      <w:r>
        <w:rPr>
          <w:rFonts w:hint="eastAsia" w:ascii="宋体" w:hAnsi="宋体" w:eastAsia="宋体" w:cs="宋体"/>
          <w:i w:val="0"/>
          <w:caps w:val="0"/>
          <w:color w:val="333333"/>
          <w:spacing w:val="0"/>
          <w:kern w:val="0"/>
          <w:sz w:val="24"/>
          <w:szCs w:val="24"/>
          <w:shd w:val="clear" w:color="auto" w:fill="FFFFFF"/>
          <w:lang w:val="en-US" w:eastAsia="zh-CN" w:bidi="ar"/>
        </w:rPr>
        <w:t>不断优化政务公开网站的展现页面与架构，内容更加明确清晰、路径更为通畅直接。</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color="auto" w:fill="FFFFFF"/>
          <w:lang w:val="en-US" w:eastAsia="zh-CN"/>
        </w:rPr>
        <w:t>（五）监督保障。在区政府的</w:t>
      </w:r>
      <w:r>
        <w:rPr>
          <w:rFonts w:hint="eastAsia" w:ascii="宋体" w:hAnsi="宋体" w:eastAsia="宋体" w:cs="宋体"/>
          <w:i w:val="0"/>
          <w:caps w:val="0"/>
          <w:color w:val="000000"/>
          <w:spacing w:val="0"/>
          <w:sz w:val="24"/>
          <w:szCs w:val="24"/>
          <w:shd w:val="clear" w:color="auto" w:fill="FFFFFF"/>
        </w:rPr>
        <w:t>统筹指导</w:t>
      </w:r>
      <w:r>
        <w:rPr>
          <w:rFonts w:hint="eastAsia" w:ascii="宋体" w:hAnsi="宋体" w:eastAsia="宋体" w:cs="宋体"/>
          <w:i w:val="0"/>
          <w:caps w:val="0"/>
          <w:color w:val="000000"/>
          <w:spacing w:val="0"/>
          <w:sz w:val="24"/>
          <w:szCs w:val="24"/>
          <w:shd w:val="clear" w:color="auto" w:fill="FFFFFF"/>
          <w:lang w:eastAsia="zh-CN"/>
        </w:rPr>
        <w:t>下，</w:t>
      </w:r>
      <w:r>
        <w:rPr>
          <w:rFonts w:hint="eastAsia" w:ascii="宋体" w:hAnsi="宋体" w:eastAsia="宋体" w:cs="宋体"/>
          <w:i w:val="0"/>
          <w:caps w:val="0"/>
          <w:color w:val="333333"/>
          <w:spacing w:val="0"/>
          <w:kern w:val="0"/>
          <w:sz w:val="24"/>
          <w:szCs w:val="24"/>
          <w:highlight w:val="none"/>
          <w:shd w:val="clear" w:color="auto" w:fill="FFFFFF"/>
          <w:lang w:val="en-US" w:eastAsia="zh-CN" w:bidi="ar"/>
        </w:rPr>
        <w:t>积极参加政府信息公开工作培训。</w:t>
      </w:r>
      <w:r>
        <w:rPr>
          <w:rFonts w:hint="eastAsia" w:ascii="宋体" w:hAnsi="宋体" w:cs="宋体"/>
          <w:i w:val="0"/>
          <w:caps w:val="0"/>
          <w:color w:val="000000"/>
          <w:spacing w:val="0"/>
          <w:sz w:val="24"/>
          <w:szCs w:val="24"/>
          <w:highlight w:val="none"/>
          <w:shd w:val="clear" w:color="auto" w:fill="FFFFFF"/>
          <w:lang w:val="en-US" w:eastAsia="zh-CN"/>
        </w:rPr>
        <w:t>接受</w:t>
      </w:r>
      <w:r>
        <w:rPr>
          <w:rFonts w:hint="eastAsia" w:ascii="宋体" w:hAnsi="宋体" w:eastAsia="宋体" w:cs="宋体"/>
          <w:i w:val="0"/>
          <w:caps w:val="0"/>
          <w:color w:val="000000"/>
          <w:spacing w:val="0"/>
          <w:sz w:val="24"/>
          <w:szCs w:val="24"/>
          <w:highlight w:val="none"/>
          <w:shd w:val="clear" w:color="auto" w:fill="FFFFFF"/>
          <w:lang w:val="en-US" w:eastAsia="zh-CN"/>
        </w:rPr>
        <w:t>第三方机构强化网站政府信息公开平台建设专项检查和日常监测，提高公开</w:t>
      </w:r>
      <w:r>
        <w:rPr>
          <w:rFonts w:hint="eastAsia" w:ascii="宋体" w:hAnsi="宋体" w:eastAsia="宋体" w:cs="宋体"/>
          <w:i w:val="0"/>
          <w:caps w:val="0"/>
          <w:color w:val="000000"/>
          <w:spacing w:val="0"/>
          <w:sz w:val="24"/>
          <w:szCs w:val="24"/>
          <w:shd w:val="clear" w:color="auto" w:fill="FFFFFF"/>
          <w:lang w:val="en-US" w:eastAsia="zh-CN"/>
        </w:rPr>
        <w:t>平台运维质量。</w:t>
      </w:r>
      <w:r>
        <w:rPr>
          <w:rFonts w:hint="eastAsia" w:ascii="宋体" w:hAnsi="宋体" w:eastAsia="宋体" w:cs="宋体"/>
          <w:i w:val="0"/>
          <w:caps w:val="0"/>
          <w:color w:val="333333"/>
          <w:spacing w:val="0"/>
          <w:kern w:val="0"/>
          <w:sz w:val="24"/>
          <w:szCs w:val="24"/>
          <w:highlight w:val="none"/>
          <w:shd w:val="clear" w:color="auto" w:fill="FFFFFF"/>
          <w:lang w:val="en-US" w:eastAsia="zh-CN" w:bidi="ar"/>
        </w:rPr>
        <w:t>及时做好日常信息发布的自查整改，针对发现的问题及时纠正，进一步做好政府信息公开工作。2022年度本街道没有发生因政务公开工作被追究责任的情况。</w:t>
      </w:r>
    </w:p>
    <w:p>
      <w:pPr>
        <w:pStyle w:val="7"/>
        <w:spacing w:line="432" w:lineRule="auto"/>
        <w:ind w:firstLine="420"/>
        <w:jc w:val="both"/>
        <w:rPr>
          <w:rFonts w:ascii="宋体" w:hAnsi="宋体" w:cs="宋体"/>
          <w:sz w:val="28"/>
          <w:szCs w:val="28"/>
        </w:rPr>
      </w:pPr>
      <w:r>
        <w:rPr>
          <w:rFonts w:hint="eastAsia" w:ascii="宋体" w:hAnsi="宋体" w:cs="宋体"/>
          <w:b/>
          <w:color w:val="333333"/>
          <w:sz w:val="28"/>
          <w:szCs w:val="28"/>
        </w:rPr>
        <w:t>二、主动公开政府信息情况</w:t>
      </w:r>
    </w:p>
    <w:tbl>
      <w:tblPr>
        <w:tblStyle w:val="8"/>
        <w:tblW w:w="0" w:type="auto"/>
        <w:jc w:val="center"/>
        <w:tblLayout w:type="fixed"/>
        <w:tblCellMar>
          <w:top w:w="0" w:type="dxa"/>
          <w:left w:w="0" w:type="dxa"/>
          <w:bottom w:w="0" w:type="dxa"/>
          <w:right w:w="0" w:type="dxa"/>
        </w:tblCellMar>
      </w:tblPr>
      <w:tblGrid>
        <w:gridCol w:w="2189"/>
        <w:gridCol w:w="2188"/>
        <w:gridCol w:w="2189"/>
        <w:gridCol w:w="2188"/>
      </w:tblGrid>
      <w:tr>
        <w:tblPrEx>
          <w:tblCellMar>
            <w:top w:w="0" w:type="dxa"/>
            <w:left w:w="0" w:type="dxa"/>
            <w:bottom w:w="0" w:type="dxa"/>
            <w:right w:w="0" w:type="dxa"/>
          </w:tblCellMar>
        </w:tblPrEx>
        <w:trPr>
          <w:trHeight w:val="340" w:hRule="atLeast"/>
          <w:jc w:val="center"/>
        </w:trPr>
        <w:tc>
          <w:tcPr>
            <w:tcW w:w="8754"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spacing w:line="30" w:lineRule="atLeast"/>
              <w:jc w:val="center"/>
            </w:pPr>
            <w:r>
              <w:rPr>
                <w:rFonts w:hint="eastAsia" w:ascii="宋体" w:hAnsi="宋体" w:cs="宋体"/>
                <w:color w:val="000000"/>
                <w:kern w:val="0"/>
                <w:sz w:val="20"/>
                <w:lang w:bidi="ar"/>
              </w:rPr>
              <w:t>第二十条第（一）项</w:t>
            </w:r>
          </w:p>
        </w:tc>
      </w:tr>
      <w:tr>
        <w:tblPrEx>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tcMar>
              <w:left w:w="57" w:type="dxa"/>
              <w:right w:w="57" w:type="dxa"/>
            </w:tcMar>
            <w:vAlign w:val="center"/>
          </w:tcPr>
          <w:p>
            <w:pPr>
              <w:spacing w:line="30" w:lineRule="atLeast"/>
              <w:jc w:val="center"/>
            </w:pPr>
            <w:r>
              <w:rPr>
                <w:rFonts w:hint="eastAsia" w:ascii="宋体" w:hAnsi="宋体" w:cs="宋体"/>
                <w:color w:val="000000"/>
                <w:kern w:val="0"/>
                <w:sz w:val="20"/>
                <w:lang w:bidi="ar"/>
              </w:rPr>
              <w:t>信息内容</w:t>
            </w:r>
          </w:p>
        </w:tc>
        <w:tc>
          <w:tcPr>
            <w:tcW w:w="2188" w:type="dxa"/>
            <w:tcBorders>
              <w:top w:val="single" w:color="auto" w:sz="8" w:space="0"/>
              <w:left w:val="nil"/>
              <w:bottom w:val="single" w:color="auto" w:sz="8" w:space="0"/>
              <w:right w:val="single" w:color="auto" w:sz="8" w:space="0"/>
            </w:tcBorders>
            <w:tcMar>
              <w:left w:w="57" w:type="dxa"/>
              <w:right w:w="57" w:type="dxa"/>
            </w:tcMar>
            <w:vAlign w:val="center"/>
          </w:tcPr>
          <w:p>
            <w:pPr>
              <w:spacing w:line="30" w:lineRule="atLeast"/>
              <w:jc w:val="center"/>
            </w:pPr>
            <w:r>
              <w:rPr>
                <w:rFonts w:hint="eastAsia" w:ascii="宋体" w:hAnsi="宋体" w:cs="宋体"/>
                <w:color w:val="000000"/>
                <w:kern w:val="0"/>
                <w:sz w:val="20"/>
                <w:lang w:bidi="ar"/>
              </w:rPr>
              <w:t>本年</w:t>
            </w:r>
            <w:r>
              <w:rPr>
                <w:rFonts w:hint="eastAsia" w:ascii="宋体" w:hAnsi="宋体" w:cs="宋体"/>
                <w:color w:val="333333"/>
                <w:kern w:val="0"/>
                <w:sz w:val="20"/>
                <w:lang w:bidi="ar"/>
              </w:rPr>
              <w:t>制发件数</w:t>
            </w:r>
          </w:p>
        </w:tc>
        <w:tc>
          <w:tcPr>
            <w:tcW w:w="2189" w:type="dxa"/>
            <w:tcBorders>
              <w:top w:val="single" w:color="auto" w:sz="8" w:space="0"/>
              <w:left w:val="nil"/>
              <w:bottom w:val="single" w:color="auto" w:sz="8" w:space="0"/>
              <w:right w:val="single" w:color="auto" w:sz="4" w:space="0"/>
            </w:tcBorders>
            <w:tcMar>
              <w:left w:w="57" w:type="dxa"/>
              <w:right w:w="57" w:type="dxa"/>
            </w:tcMar>
            <w:vAlign w:val="center"/>
          </w:tcPr>
          <w:p>
            <w:pPr>
              <w:spacing w:line="30" w:lineRule="atLeast"/>
              <w:jc w:val="center"/>
            </w:pPr>
            <w:r>
              <w:rPr>
                <w:rFonts w:hint="eastAsia" w:ascii="宋体" w:hAnsi="宋体" w:cs="宋体"/>
                <w:color w:val="000000"/>
                <w:kern w:val="0"/>
                <w:sz w:val="20"/>
                <w:lang w:bidi="ar"/>
              </w:rPr>
              <w:t>本年废止件数</w:t>
            </w:r>
          </w:p>
        </w:tc>
        <w:tc>
          <w:tcPr>
            <w:tcW w:w="2188" w:type="dxa"/>
            <w:tcBorders>
              <w:top w:val="single" w:color="auto" w:sz="8" w:space="0"/>
              <w:left w:val="nil"/>
              <w:bottom w:val="single" w:color="auto" w:sz="8" w:space="0"/>
              <w:right w:val="single" w:color="auto" w:sz="8" w:space="0"/>
            </w:tcBorders>
            <w:tcMar>
              <w:left w:w="57" w:type="dxa"/>
              <w:right w:w="57" w:type="dxa"/>
            </w:tcMar>
            <w:vAlign w:val="center"/>
          </w:tcPr>
          <w:p>
            <w:pPr>
              <w:spacing w:line="30" w:lineRule="atLeast"/>
              <w:jc w:val="center"/>
            </w:pPr>
            <w:r>
              <w:rPr>
                <w:rFonts w:hint="eastAsia" w:ascii="宋体" w:hAnsi="宋体" w:cs="宋体"/>
                <w:color w:val="000000"/>
                <w:kern w:val="0"/>
                <w:sz w:val="20"/>
                <w:lang w:bidi="ar"/>
              </w:rPr>
              <w:t>现行有效件</w:t>
            </w:r>
            <w:r>
              <w:rPr>
                <w:rFonts w:hint="eastAsia" w:ascii="宋体" w:hAnsi="宋体" w:cs="宋体"/>
                <w:color w:val="333333"/>
                <w:kern w:val="0"/>
                <w:sz w:val="20"/>
                <w:lang w:bidi="ar"/>
              </w:rPr>
              <w:t>数</w:t>
            </w:r>
          </w:p>
        </w:tc>
      </w:tr>
      <w:tr>
        <w:tblPrEx>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tcMar>
              <w:left w:w="57" w:type="dxa"/>
              <w:right w:w="57" w:type="dxa"/>
            </w:tcMar>
            <w:vAlign w:val="center"/>
          </w:tcPr>
          <w:p>
            <w:pPr>
              <w:spacing w:line="30" w:lineRule="atLeast"/>
              <w:jc w:val="left"/>
            </w:pPr>
            <w:r>
              <w:rPr>
                <w:rFonts w:hint="eastAsia" w:ascii="宋体" w:hAnsi="宋体" w:cs="宋体"/>
                <w:color w:val="000000"/>
                <w:kern w:val="0"/>
                <w:sz w:val="20"/>
                <w:lang w:bidi="ar"/>
              </w:rPr>
              <w:t>规章</w:t>
            </w:r>
          </w:p>
        </w:tc>
        <w:tc>
          <w:tcPr>
            <w:tcW w:w="2188" w:type="dxa"/>
            <w:tcBorders>
              <w:top w:val="nil"/>
              <w:left w:val="nil"/>
              <w:bottom w:val="single" w:color="auto" w:sz="8" w:space="0"/>
              <w:right w:val="single" w:color="auto" w:sz="8" w:space="0"/>
            </w:tcBorders>
            <w:tcMar>
              <w:left w:w="57" w:type="dxa"/>
              <w:right w:w="57" w:type="dxa"/>
            </w:tcMar>
            <w:vAlign w:val="center"/>
          </w:tcPr>
          <w:p>
            <w:pPr>
              <w:spacing w:line="30" w:lineRule="atLeast"/>
              <w:jc w:val="center"/>
            </w:pPr>
            <w:r>
              <w:rPr>
                <w:rFonts w:hint="eastAsia" w:ascii="宋体" w:hAnsi="宋体" w:cs="宋体"/>
                <w:color w:val="000000"/>
                <w:kern w:val="0"/>
                <w:sz w:val="20"/>
                <w:lang w:bidi="ar"/>
              </w:rPr>
              <w:t>0</w:t>
            </w:r>
          </w:p>
        </w:tc>
        <w:tc>
          <w:tcPr>
            <w:tcW w:w="2189" w:type="dxa"/>
            <w:tcBorders>
              <w:top w:val="nil"/>
              <w:left w:val="nil"/>
              <w:bottom w:val="single" w:color="auto" w:sz="8" w:space="0"/>
              <w:right w:val="single" w:color="auto" w:sz="4" w:space="0"/>
            </w:tcBorders>
            <w:tcMar>
              <w:left w:w="57" w:type="dxa"/>
              <w:right w:w="57" w:type="dxa"/>
            </w:tcMar>
            <w:vAlign w:val="center"/>
          </w:tcPr>
          <w:p>
            <w:pPr>
              <w:spacing w:line="30" w:lineRule="atLeast"/>
              <w:jc w:val="center"/>
            </w:pPr>
            <w:r>
              <w:rPr>
                <w:rFonts w:hint="eastAsia" w:ascii="宋体" w:hAnsi="宋体" w:cs="宋体"/>
                <w:color w:val="000000"/>
                <w:kern w:val="0"/>
                <w:sz w:val="20"/>
                <w:lang w:bidi="ar"/>
              </w:rPr>
              <w:t>0</w:t>
            </w:r>
          </w:p>
        </w:tc>
        <w:tc>
          <w:tcPr>
            <w:tcW w:w="2188" w:type="dxa"/>
            <w:tcBorders>
              <w:top w:val="nil"/>
              <w:left w:val="nil"/>
              <w:bottom w:val="single" w:color="auto" w:sz="8" w:space="0"/>
              <w:right w:val="single" w:color="auto" w:sz="8" w:space="0"/>
            </w:tcBorders>
            <w:tcMar>
              <w:left w:w="57" w:type="dxa"/>
              <w:right w:w="57" w:type="dxa"/>
            </w:tcMar>
            <w:vAlign w:val="center"/>
          </w:tcPr>
          <w:p>
            <w:pPr>
              <w:spacing w:line="30" w:lineRule="atLeast"/>
              <w:jc w:val="center"/>
            </w:pPr>
            <w:r>
              <w:rPr>
                <w:rFonts w:hint="eastAsia" w:ascii="Calibri" w:hAnsi="Calibri" w:cs="Calibri"/>
                <w:color w:val="333333"/>
                <w:szCs w:val="21"/>
                <w:lang w:bidi="ar"/>
              </w:rPr>
              <w:t>0</w:t>
            </w:r>
          </w:p>
        </w:tc>
      </w:tr>
      <w:tr>
        <w:tblPrEx>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tcMar>
              <w:left w:w="57" w:type="dxa"/>
              <w:right w:w="57" w:type="dxa"/>
            </w:tcMar>
            <w:vAlign w:val="center"/>
          </w:tcPr>
          <w:p>
            <w:pPr>
              <w:spacing w:line="30" w:lineRule="atLeast"/>
              <w:jc w:val="left"/>
            </w:pPr>
            <w:r>
              <w:rPr>
                <w:rFonts w:hint="eastAsia" w:ascii="宋体" w:hAnsi="宋体" w:cs="宋体"/>
                <w:color w:val="000000"/>
                <w:kern w:val="0"/>
                <w:sz w:val="20"/>
                <w:lang w:bidi="ar"/>
              </w:rPr>
              <w:t>行政规范性文件</w:t>
            </w:r>
          </w:p>
        </w:tc>
        <w:tc>
          <w:tcPr>
            <w:tcW w:w="2188" w:type="dxa"/>
            <w:tcBorders>
              <w:top w:val="nil"/>
              <w:left w:val="nil"/>
              <w:bottom w:val="single" w:color="auto" w:sz="8" w:space="0"/>
              <w:right w:val="single" w:color="auto" w:sz="8" w:space="0"/>
            </w:tcBorders>
            <w:tcMar>
              <w:left w:w="57" w:type="dxa"/>
              <w:right w:w="57" w:type="dxa"/>
            </w:tcMar>
            <w:vAlign w:val="center"/>
          </w:tcPr>
          <w:p>
            <w:pPr>
              <w:spacing w:line="30" w:lineRule="atLeast"/>
              <w:jc w:val="center"/>
            </w:pPr>
            <w:r>
              <w:rPr>
                <w:rFonts w:hint="eastAsia" w:ascii="宋体" w:hAnsi="宋体" w:cs="宋体"/>
                <w:color w:val="000000"/>
                <w:kern w:val="0"/>
                <w:sz w:val="20"/>
                <w:lang w:bidi="ar"/>
              </w:rPr>
              <w:t>0</w:t>
            </w:r>
          </w:p>
        </w:tc>
        <w:tc>
          <w:tcPr>
            <w:tcW w:w="2189" w:type="dxa"/>
            <w:tcBorders>
              <w:top w:val="nil"/>
              <w:left w:val="nil"/>
              <w:bottom w:val="single" w:color="auto" w:sz="8" w:space="0"/>
              <w:right w:val="single" w:color="auto" w:sz="4" w:space="0"/>
            </w:tcBorders>
            <w:tcMar>
              <w:left w:w="57" w:type="dxa"/>
              <w:right w:w="57" w:type="dxa"/>
            </w:tcMar>
            <w:vAlign w:val="center"/>
          </w:tcPr>
          <w:p>
            <w:pPr>
              <w:spacing w:line="30" w:lineRule="atLeast"/>
              <w:jc w:val="center"/>
            </w:pPr>
            <w:r>
              <w:rPr>
                <w:rFonts w:hint="eastAsia" w:ascii="宋体" w:hAnsi="宋体" w:cs="宋体"/>
                <w:color w:val="000000"/>
                <w:kern w:val="0"/>
                <w:sz w:val="20"/>
                <w:lang w:bidi="ar"/>
              </w:rPr>
              <w:t>0</w:t>
            </w:r>
          </w:p>
        </w:tc>
        <w:tc>
          <w:tcPr>
            <w:tcW w:w="2188" w:type="dxa"/>
            <w:tcBorders>
              <w:top w:val="nil"/>
              <w:left w:val="nil"/>
              <w:bottom w:val="single" w:color="auto" w:sz="8" w:space="0"/>
              <w:right w:val="single" w:color="auto" w:sz="8" w:space="0"/>
            </w:tcBorders>
            <w:tcMar>
              <w:left w:w="57" w:type="dxa"/>
              <w:right w:w="57" w:type="dxa"/>
            </w:tcMar>
            <w:vAlign w:val="center"/>
          </w:tcPr>
          <w:p>
            <w:pPr>
              <w:spacing w:line="30" w:lineRule="atLeast"/>
              <w:jc w:val="center"/>
            </w:pPr>
            <w:r>
              <w:rPr>
                <w:rFonts w:hint="eastAsia" w:ascii="Calibri" w:hAnsi="Calibri" w:cs="Calibri"/>
                <w:color w:val="333333"/>
                <w:szCs w:val="21"/>
                <w:lang w:bidi="ar"/>
              </w:rPr>
              <w:t>0</w:t>
            </w:r>
          </w:p>
        </w:tc>
      </w:tr>
      <w:tr>
        <w:tblPrEx>
          <w:tblCellMar>
            <w:top w:w="0" w:type="dxa"/>
            <w:left w:w="0" w:type="dxa"/>
            <w:bottom w:w="0" w:type="dxa"/>
            <w:right w:w="0" w:type="dxa"/>
          </w:tblCellMar>
        </w:tblPrEx>
        <w:trPr>
          <w:trHeight w:val="340" w:hRule="atLeast"/>
          <w:jc w:val="center"/>
        </w:trPr>
        <w:tc>
          <w:tcPr>
            <w:tcW w:w="8754"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30" w:lineRule="atLeast"/>
              <w:jc w:val="center"/>
            </w:pPr>
            <w:r>
              <w:rPr>
                <w:rFonts w:hint="eastAsia" w:ascii="宋体" w:hAnsi="宋体" w:cs="宋体"/>
                <w:color w:val="000000"/>
                <w:kern w:val="0"/>
                <w:sz w:val="20"/>
                <w:lang w:bidi="ar"/>
              </w:rPr>
              <w:t>第二十条第（五）项</w:t>
            </w:r>
          </w:p>
        </w:tc>
      </w:tr>
      <w:tr>
        <w:tblPrEx>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4" w:space="0"/>
            </w:tcBorders>
            <w:tcMar>
              <w:left w:w="57" w:type="dxa"/>
              <w:right w:w="57" w:type="dxa"/>
            </w:tcMar>
            <w:vAlign w:val="center"/>
          </w:tcPr>
          <w:p>
            <w:pPr>
              <w:spacing w:line="30" w:lineRule="atLeast"/>
              <w:jc w:val="center"/>
            </w:pPr>
            <w:r>
              <w:rPr>
                <w:rFonts w:hint="eastAsia" w:ascii="宋体" w:hAnsi="宋体" w:cs="宋体"/>
                <w:color w:val="000000"/>
                <w:kern w:val="0"/>
                <w:sz w:val="20"/>
                <w:lang w:bidi="ar"/>
              </w:rPr>
              <w:t>信息内容</w:t>
            </w:r>
          </w:p>
        </w:tc>
        <w:tc>
          <w:tcPr>
            <w:tcW w:w="6565" w:type="dxa"/>
            <w:gridSpan w:val="3"/>
            <w:tcBorders>
              <w:top w:val="nil"/>
              <w:left w:val="nil"/>
              <w:bottom w:val="single" w:color="auto" w:sz="8" w:space="0"/>
              <w:right w:val="single" w:color="auto" w:sz="8" w:space="0"/>
            </w:tcBorders>
            <w:tcMar>
              <w:left w:w="57" w:type="dxa"/>
              <w:right w:w="57" w:type="dxa"/>
            </w:tcMar>
            <w:vAlign w:val="center"/>
          </w:tcPr>
          <w:p>
            <w:pPr>
              <w:spacing w:line="30" w:lineRule="atLeast"/>
              <w:jc w:val="center"/>
            </w:pPr>
            <w:r>
              <w:rPr>
                <w:rFonts w:hint="eastAsia" w:ascii="宋体" w:hAnsi="宋体" w:cs="宋体"/>
                <w:color w:val="000000"/>
                <w:kern w:val="0"/>
                <w:sz w:val="20"/>
                <w:lang w:bidi="ar"/>
              </w:rPr>
              <w:t>本年处理决定数量</w:t>
            </w:r>
          </w:p>
        </w:tc>
      </w:tr>
      <w:tr>
        <w:tblPrEx>
          <w:tblCellMar>
            <w:top w:w="0" w:type="dxa"/>
            <w:left w:w="0" w:type="dxa"/>
            <w:bottom w:w="0" w:type="dxa"/>
            <w:right w:w="0" w:type="dxa"/>
          </w:tblCellMar>
        </w:tblPrEx>
        <w:trPr>
          <w:trHeight w:val="340" w:hRule="atLeast"/>
          <w:jc w:val="center"/>
        </w:trPr>
        <w:tc>
          <w:tcPr>
            <w:tcW w:w="2189" w:type="dxa"/>
            <w:tcBorders>
              <w:top w:val="single" w:color="auto" w:sz="8" w:space="0"/>
              <w:left w:val="single" w:color="auto" w:sz="8" w:space="0"/>
              <w:bottom w:val="single" w:color="auto" w:sz="8" w:space="0"/>
              <w:right w:val="single" w:color="auto" w:sz="4" w:space="0"/>
            </w:tcBorders>
            <w:tcMar>
              <w:left w:w="57" w:type="dxa"/>
              <w:right w:w="57" w:type="dxa"/>
            </w:tcMar>
            <w:vAlign w:val="center"/>
          </w:tcPr>
          <w:p>
            <w:pPr>
              <w:spacing w:line="30" w:lineRule="atLeast"/>
              <w:jc w:val="left"/>
            </w:pPr>
            <w:r>
              <w:rPr>
                <w:rFonts w:hint="eastAsia" w:ascii="宋体" w:hAnsi="宋体" w:cs="宋体"/>
                <w:color w:val="000000"/>
                <w:kern w:val="0"/>
                <w:sz w:val="20"/>
                <w:lang w:bidi="ar"/>
              </w:rPr>
              <w:t>行政许可</w:t>
            </w:r>
          </w:p>
        </w:tc>
        <w:tc>
          <w:tcPr>
            <w:tcW w:w="6565" w:type="dxa"/>
            <w:gridSpan w:val="3"/>
            <w:tcBorders>
              <w:top w:val="single" w:color="auto" w:sz="8" w:space="0"/>
              <w:left w:val="nil"/>
              <w:bottom w:val="single" w:color="auto" w:sz="8" w:space="0"/>
              <w:right w:val="single" w:color="auto" w:sz="8" w:space="0"/>
            </w:tcBorders>
            <w:tcMar>
              <w:left w:w="57" w:type="dxa"/>
              <w:right w:w="57" w:type="dxa"/>
            </w:tcMar>
            <w:vAlign w:val="center"/>
          </w:tcPr>
          <w:p>
            <w:pPr>
              <w:spacing w:line="30" w:lineRule="atLeast"/>
              <w:jc w:val="center"/>
            </w:pPr>
            <w:r>
              <w:rPr>
                <w:rFonts w:hint="eastAsia" w:ascii="Calibri" w:hAnsi="Calibri" w:cs="Calibri"/>
                <w:color w:val="333333"/>
                <w:szCs w:val="21"/>
                <w:lang w:bidi="ar"/>
              </w:rPr>
              <w:t>0</w:t>
            </w:r>
          </w:p>
        </w:tc>
      </w:tr>
      <w:tr>
        <w:tblPrEx>
          <w:tblCellMar>
            <w:top w:w="0" w:type="dxa"/>
            <w:left w:w="0" w:type="dxa"/>
            <w:bottom w:w="0" w:type="dxa"/>
            <w:right w:w="0" w:type="dxa"/>
          </w:tblCellMar>
        </w:tblPrEx>
        <w:trPr>
          <w:trHeight w:val="340" w:hRule="atLeast"/>
          <w:jc w:val="center"/>
        </w:trPr>
        <w:tc>
          <w:tcPr>
            <w:tcW w:w="8754"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30" w:lineRule="atLeast"/>
              <w:jc w:val="center"/>
            </w:pPr>
            <w:r>
              <w:rPr>
                <w:rFonts w:hint="eastAsia" w:ascii="宋体" w:hAnsi="宋体" w:cs="宋体"/>
                <w:color w:val="000000"/>
                <w:kern w:val="0"/>
                <w:sz w:val="20"/>
                <w:lang w:bidi="ar"/>
              </w:rPr>
              <w:t>第二十条第（六）项</w:t>
            </w:r>
          </w:p>
        </w:tc>
      </w:tr>
      <w:tr>
        <w:tblPrEx>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tcMar>
              <w:left w:w="57" w:type="dxa"/>
              <w:right w:w="57" w:type="dxa"/>
            </w:tcMar>
            <w:vAlign w:val="center"/>
          </w:tcPr>
          <w:p>
            <w:pPr>
              <w:spacing w:line="30" w:lineRule="atLeast"/>
              <w:jc w:val="center"/>
            </w:pPr>
            <w:r>
              <w:rPr>
                <w:rFonts w:hint="eastAsia" w:ascii="宋体" w:hAnsi="宋体" w:cs="宋体"/>
                <w:color w:val="000000"/>
                <w:kern w:val="0"/>
                <w:sz w:val="20"/>
                <w:lang w:bidi="ar"/>
              </w:rPr>
              <w:t>信息内容</w:t>
            </w:r>
          </w:p>
        </w:tc>
        <w:tc>
          <w:tcPr>
            <w:tcW w:w="6565" w:type="dxa"/>
            <w:gridSpan w:val="3"/>
            <w:tcBorders>
              <w:top w:val="single" w:color="auto" w:sz="8" w:space="0"/>
              <w:left w:val="nil"/>
              <w:bottom w:val="single" w:color="auto" w:sz="8" w:space="0"/>
              <w:right w:val="single" w:color="auto" w:sz="8" w:space="0"/>
            </w:tcBorders>
            <w:tcMar>
              <w:left w:w="57" w:type="dxa"/>
              <w:right w:w="57" w:type="dxa"/>
            </w:tcMar>
            <w:vAlign w:val="center"/>
          </w:tcPr>
          <w:p>
            <w:pPr>
              <w:spacing w:line="30" w:lineRule="atLeast"/>
              <w:jc w:val="center"/>
            </w:pPr>
            <w:r>
              <w:rPr>
                <w:rFonts w:hint="eastAsia" w:ascii="宋体" w:hAnsi="宋体" w:cs="宋体"/>
                <w:color w:val="000000"/>
                <w:kern w:val="0"/>
                <w:sz w:val="20"/>
                <w:lang w:bidi="ar"/>
              </w:rPr>
              <w:t>本年处理决定数量</w:t>
            </w:r>
          </w:p>
        </w:tc>
      </w:tr>
      <w:tr>
        <w:tblPrEx>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tcMar>
              <w:left w:w="57" w:type="dxa"/>
              <w:right w:w="57" w:type="dxa"/>
            </w:tcMar>
            <w:vAlign w:val="center"/>
          </w:tcPr>
          <w:p>
            <w:pPr>
              <w:spacing w:line="30" w:lineRule="atLeast"/>
              <w:jc w:val="left"/>
            </w:pPr>
            <w:r>
              <w:rPr>
                <w:rFonts w:hint="eastAsia" w:ascii="宋体" w:hAnsi="宋体" w:cs="宋体"/>
                <w:color w:val="000000"/>
                <w:kern w:val="0"/>
                <w:sz w:val="20"/>
                <w:lang w:bidi="ar"/>
              </w:rPr>
              <w:t>行政处罚</w:t>
            </w:r>
          </w:p>
        </w:tc>
        <w:tc>
          <w:tcPr>
            <w:tcW w:w="6565" w:type="dxa"/>
            <w:gridSpan w:val="3"/>
            <w:tcBorders>
              <w:top w:val="nil"/>
              <w:left w:val="nil"/>
              <w:bottom w:val="single" w:color="auto" w:sz="8" w:space="0"/>
              <w:right w:val="single" w:color="auto" w:sz="8" w:space="0"/>
            </w:tcBorders>
            <w:tcMar>
              <w:left w:w="57" w:type="dxa"/>
              <w:right w:w="57" w:type="dxa"/>
            </w:tcMar>
            <w:vAlign w:val="center"/>
          </w:tcPr>
          <w:p>
            <w:pPr>
              <w:spacing w:line="30" w:lineRule="atLeast"/>
              <w:jc w:val="center"/>
            </w:pPr>
            <w:r>
              <w:rPr>
                <w:rFonts w:hint="eastAsia" w:ascii="宋体" w:hAnsi="宋体" w:cs="宋体"/>
                <w:color w:val="000000"/>
                <w:kern w:val="0"/>
                <w:sz w:val="20"/>
                <w:lang w:bidi="ar"/>
              </w:rPr>
              <w:t>0</w:t>
            </w:r>
          </w:p>
        </w:tc>
      </w:tr>
      <w:tr>
        <w:tblPrEx>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tcMar>
              <w:left w:w="57" w:type="dxa"/>
              <w:right w:w="57" w:type="dxa"/>
            </w:tcMar>
            <w:vAlign w:val="center"/>
          </w:tcPr>
          <w:p>
            <w:pPr>
              <w:spacing w:line="30" w:lineRule="atLeast"/>
              <w:jc w:val="left"/>
            </w:pPr>
            <w:r>
              <w:rPr>
                <w:rFonts w:hint="eastAsia" w:ascii="宋体" w:hAnsi="宋体" w:cs="宋体"/>
                <w:color w:val="000000"/>
                <w:kern w:val="0"/>
                <w:sz w:val="20"/>
                <w:lang w:bidi="ar"/>
              </w:rPr>
              <w:t>行政强制</w:t>
            </w:r>
          </w:p>
        </w:tc>
        <w:tc>
          <w:tcPr>
            <w:tcW w:w="6565" w:type="dxa"/>
            <w:gridSpan w:val="3"/>
            <w:tcBorders>
              <w:top w:val="nil"/>
              <w:left w:val="nil"/>
              <w:bottom w:val="single" w:color="auto" w:sz="8" w:space="0"/>
              <w:right w:val="single" w:color="auto" w:sz="8" w:space="0"/>
            </w:tcBorders>
            <w:tcMar>
              <w:left w:w="57" w:type="dxa"/>
              <w:right w:w="57" w:type="dxa"/>
            </w:tcMar>
            <w:vAlign w:val="center"/>
          </w:tcPr>
          <w:p>
            <w:pPr>
              <w:spacing w:line="30" w:lineRule="atLeast"/>
              <w:jc w:val="center"/>
            </w:pPr>
            <w:r>
              <w:rPr>
                <w:rFonts w:hint="eastAsia" w:ascii="宋体" w:hAnsi="宋体" w:cs="宋体"/>
                <w:color w:val="000000"/>
                <w:kern w:val="0"/>
                <w:sz w:val="20"/>
                <w:lang w:bidi="ar"/>
              </w:rPr>
              <w:t>0</w:t>
            </w:r>
          </w:p>
        </w:tc>
      </w:tr>
      <w:tr>
        <w:tblPrEx>
          <w:tblCellMar>
            <w:top w:w="0" w:type="dxa"/>
            <w:left w:w="0" w:type="dxa"/>
            <w:bottom w:w="0" w:type="dxa"/>
            <w:right w:w="0" w:type="dxa"/>
          </w:tblCellMar>
        </w:tblPrEx>
        <w:trPr>
          <w:trHeight w:val="340" w:hRule="atLeast"/>
          <w:jc w:val="center"/>
        </w:trPr>
        <w:tc>
          <w:tcPr>
            <w:tcW w:w="8754"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30" w:lineRule="atLeast"/>
              <w:jc w:val="center"/>
            </w:pPr>
            <w:r>
              <w:rPr>
                <w:rFonts w:hint="eastAsia" w:ascii="宋体" w:hAnsi="宋体" w:cs="宋体"/>
                <w:color w:val="000000"/>
                <w:kern w:val="0"/>
                <w:sz w:val="20"/>
                <w:lang w:bidi="ar"/>
              </w:rPr>
              <w:t>第二十条第（八）项</w:t>
            </w:r>
          </w:p>
        </w:tc>
      </w:tr>
      <w:tr>
        <w:tblPrEx>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tcMar>
              <w:left w:w="57" w:type="dxa"/>
              <w:right w:w="57" w:type="dxa"/>
            </w:tcMar>
            <w:vAlign w:val="center"/>
          </w:tcPr>
          <w:p>
            <w:pPr>
              <w:spacing w:line="30" w:lineRule="atLeast"/>
              <w:jc w:val="center"/>
            </w:pPr>
            <w:r>
              <w:rPr>
                <w:rFonts w:hint="eastAsia" w:ascii="宋体" w:hAnsi="宋体" w:cs="宋体"/>
                <w:color w:val="000000"/>
                <w:kern w:val="0"/>
                <w:sz w:val="20"/>
                <w:lang w:bidi="ar"/>
              </w:rPr>
              <w:t>信息内容</w:t>
            </w:r>
          </w:p>
        </w:tc>
        <w:tc>
          <w:tcPr>
            <w:tcW w:w="6565" w:type="dxa"/>
            <w:gridSpan w:val="3"/>
            <w:tcBorders>
              <w:top w:val="nil"/>
              <w:left w:val="nil"/>
              <w:bottom w:val="single" w:color="auto" w:sz="8" w:space="0"/>
              <w:right w:val="single" w:color="000000" w:sz="8" w:space="0"/>
            </w:tcBorders>
            <w:tcMar>
              <w:left w:w="57" w:type="dxa"/>
              <w:right w:w="57" w:type="dxa"/>
            </w:tcMar>
            <w:vAlign w:val="center"/>
          </w:tcPr>
          <w:p>
            <w:pPr>
              <w:spacing w:line="30" w:lineRule="atLeast"/>
              <w:jc w:val="center"/>
            </w:pPr>
            <w:r>
              <w:rPr>
                <w:rFonts w:hint="eastAsia" w:ascii="宋体" w:hAnsi="宋体" w:cs="宋体"/>
                <w:color w:val="000000"/>
                <w:kern w:val="0"/>
                <w:sz w:val="20"/>
                <w:lang w:bidi="ar"/>
              </w:rPr>
              <w:t>本年收费金额（单位：万元）</w:t>
            </w:r>
          </w:p>
        </w:tc>
      </w:tr>
      <w:tr>
        <w:tblPrEx>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tcMar>
              <w:left w:w="57" w:type="dxa"/>
              <w:right w:w="57" w:type="dxa"/>
            </w:tcMar>
            <w:vAlign w:val="center"/>
          </w:tcPr>
          <w:p>
            <w:pPr>
              <w:spacing w:line="30" w:lineRule="atLeast"/>
              <w:jc w:val="left"/>
            </w:pPr>
            <w:r>
              <w:rPr>
                <w:rFonts w:hint="eastAsia" w:ascii="宋体" w:hAnsi="宋体" w:cs="宋体"/>
                <w:color w:val="000000"/>
                <w:kern w:val="0"/>
                <w:sz w:val="20"/>
                <w:lang w:bidi="ar"/>
              </w:rPr>
              <w:t>行政事业性收费</w:t>
            </w:r>
          </w:p>
        </w:tc>
        <w:tc>
          <w:tcPr>
            <w:tcW w:w="656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hAnsi="宋体" w:cs="宋体"/>
                <w:color w:val="333333"/>
                <w:szCs w:val="21"/>
              </w:rPr>
            </w:pPr>
            <w:r>
              <w:rPr>
                <w:rFonts w:hint="eastAsia" w:ascii="宋体" w:hAnsi="宋体" w:cs="宋体"/>
                <w:color w:val="333333"/>
                <w:szCs w:val="21"/>
              </w:rPr>
              <w:t>0</w:t>
            </w:r>
          </w:p>
        </w:tc>
      </w:tr>
    </w:tbl>
    <w:p>
      <w:pPr>
        <w:pStyle w:val="7"/>
        <w:spacing w:line="432" w:lineRule="auto"/>
        <w:ind w:firstLine="420"/>
        <w:jc w:val="both"/>
        <w:rPr>
          <w:rFonts w:ascii="宋体" w:hAnsi="宋体" w:cs="宋体"/>
          <w:sz w:val="28"/>
          <w:szCs w:val="28"/>
        </w:rPr>
      </w:pPr>
      <w:r>
        <w:rPr>
          <w:rFonts w:hint="eastAsia" w:ascii="宋体" w:hAnsi="宋体" w:cs="宋体"/>
          <w:b/>
          <w:color w:val="333333"/>
          <w:sz w:val="28"/>
          <w:szCs w:val="28"/>
        </w:rPr>
        <w:t>三、收到和处理政府信息公开申请情况</w:t>
      </w:r>
    </w:p>
    <w:tbl>
      <w:tblPr>
        <w:tblStyle w:val="8"/>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
      <w:tblGrid>
        <w:gridCol w:w="682"/>
        <w:gridCol w:w="833"/>
        <w:gridCol w:w="2956"/>
        <w:gridCol w:w="619"/>
        <w:gridCol w:w="619"/>
        <w:gridCol w:w="619"/>
        <w:gridCol w:w="620"/>
        <w:gridCol w:w="619"/>
        <w:gridCol w:w="619"/>
        <w:gridCol w:w="6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vMerge w:val="restart"/>
            <w:tcBorders>
              <w:top w:val="single" w:color="auto" w:sz="8" w:space="0"/>
              <w:left w:val="single" w:color="auto" w:sz="8" w:space="0"/>
              <w:bottom w:val="outset" w:color="auto" w:sz="6" w:space="0"/>
              <w:right w:val="single" w:color="auto" w:sz="8" w:space="0"/>
            </w:tcBorders>
            <w:tcMar>
              <w:left w:w="108" w:type="dxa"/>
              <w:right w:w="108" w:type="dxa"/>
            </w:tcMar>
            <w:vAlign w:val="center"/>
          </w:tcPr>
          <w:p>
            <w:pPr>
              <w:spacing w:line="300" w:lineRule="exact"/>
              <w:jc w:val="left"/>
            </w:pPr>
            <w:r>
              <w:rPr>
                <w:rFonts w:hint="eastAsia" w:ascii="楷体" w:hAnsi="楷体" w:eastAsia="楷体" w:cs="楷体"/>
                <w:color w:val="333333"/>
                <w:kern w:val="0"/>
                <w:sz w:val="20"/>
                <w:lang w:bidi="ar"/>
              </w:rPr>
              <w:t>（本列数据的勾稽关系为：第一项加第二项之和，等于第三项加第四项之和）</w:t>
            </w:r>
          </w:p>
        </w:tc>
        <w:tc>
          <w:tcPr>
            <w:tcW w:w="4334" w:type="dxa"/>
            <w:gridSpan w:val="7"/>
            <w:tcBorders>
              <w:top w:val="single" w:color="auto" w:sz="8" w:space="0"/>
              <w:left w:val="nil"/>
              <w:bottom w:val="single" w:color="auto" w:sz="8" w:space="0"/>
              <w:right w:val="single" w:color="auto" w:sz="8" w:space="0"/>
            </w:tcBorders>
            <w:vAlign w:val="center"/>
          </w:tcPr>
          <w:p>
            <w:pPr>
              <w:spacing w:line="300" w:lineRule="exact"/>
              <w:jc w:val="center"/>
            </w:pPr>
            <w:r>
              <w:rPr>
                <w:rFonts w:hint="eastAsia" w:ascii="宋体" w:hAnsi="宋体" w:cs="宋体"/>
                <w:color w:val="333333"/>
                <w:kern w:val="0"/>
                <w:sz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vMerge w:val="continue"/>
            <w:tcBorders>
              <w:top w:val="single" w:color="auto" w:sz="8" w:space="0"/>
              <w:left w:val="single" w:color="auto" w:sz="8" w:space="0"/>
              <w:bottom w:val="outset" w:color="auto" w:sz="6" w:space="0"/>
              <w:right w:val="single" w:color="auto" w:sz="8" w:space="0"/>
            </w:tcBorders>
            <w:tcMar>
              <w:left w:w="108" w:type="dxa"/>
              <w:right w:w="108" w:type="dxa"/>
            </w:tcMar>
            <w:vAlign w:val="center"/>
          </w:tcPr>
          <w:p>
            <w:pPr>
              <w:spacing w:line="300" w:lineRule="exact"/>
              <w:jc w:val="left"/>
              <w:rPr>
                <w:rFonts w:ascii="宋体" w:hAnsi="宋体" w:cs="宋体"/>
                <w:color w:val="333333"/>
                <w:szCs w:val="21"/>
              </w:rPr>
            </w:pPr>
          </w:p>
        </w:tc>
        <w:tc>
          <w:tcPr>
            <w:tcW w:w="619" w:type="dxa"/>
            <w:vMerge w:val="restart"/>
            <w:tcBorders>
              <w:top w:val="nil"/>
              <w:left w:val="nil"/>
              <w:bottom w:val="single" w:color="auto" w:sz="8" w:space="0"/>
              <w:right w:val="single" w:color="auto" w:sz="8" w:space="0"/>
            </w:tcBorders>
            <w:vAlign w:val="center"/>
          </w:tcPr>
          <w:p>
            <w:pPr>
              <w:spacing w:line="300" w:lineRule="exact"/>
              <w:jc w:val="center"/>
            </w:pPr>
            <w:r>
              <w:rPr>
                <w:rFonts w:hint="eastAsia" w:ascii="宋体" w:hAnsi="宋体" w:cs="宋体"/>
                <w:color w:val="333333"/>
                <w:kern w:val="0"/>
                <w:sz w:val="20"/>
                <w:lang w:bidi="ar"/>
              </w:rPr>
              <w:t>自然人</w:t>
            </w:r>
          </w:p>
        </w:tc>
        <w:tc>
          <w:tcPr>
            <w:tcW w:w="3096" w:type="dxa"/>
            <w:gridSpan w:val="5"/>
            <w:tcBorders>
              <w:top w:val="single" w:color="auto" w:sz="8" w:space="0"/>
              <w:left w:val="nil"/>
              <w:bottom w:val="single" w:color="auto" w:sz="8" w:space="0"/>
              <w:right w:val="single" w:color="auto" w:sz="8" w:space="0"/>
            </w:tcBorders>
            <w:vAlign w:val="center"/>
          </w:tcPr>
          <w:p>
            <w:pPr>
              <w:spacing w:line="300" w:lineRule="exact"/>
              <w:jc w:val="center"/>
            </w:pPr>
            <w:r>
              <w:rPr>
                <w:rFonts w:hint="eastAsia" w:ascii="宋体" w:hAnsi="宋体" w:cs="宋体"/>
                <w:color w:val="333333"/>
                <w:kern w:val="0"/>
                <w:sz w:val="20"/>
                <w:lang w:bidi="ar"/>
              </w:rPr>
              <w:t>法人或其他组织</w:t>
            </w:r>
          </w:p>
        </w:tc>
        <w:tc>
          <w:tcPr>
            <w:tcW w:w="619" w:type="dxa"/>
            <w:vMerge w:val="restart"/>
            <w:tcBorders>
              <w:top w:val="single" w:color="auto" w:sz="8" w:space="0"/>
              <w:left w:val="nil"/>
              <w:bottom w:val="outset" w:color="auto" w:sz="6" w:space="0"/>
              <w:right w:val="single" w:color="auto" w:sz="8" w:space="0"/>
            </w:tcBorders>
            <w:vAlign w:val="center"/>
          </w:tcPr>
          <w:p>
            <w:pPr>
              <w:spacing w:line="300" w:lineRule="exact"/>
              <w:jc w:val="center"/>
            </w:pPr>
            <w:r>
              <w:rPr>
                <w:rFonts w:hint="eastAsia" w:ascii="宋体" w:hAnsi="宋体" w:cs="宋体"/>
                <w:color w:val="333333"/>
                <w:kern w:val="0"/>
                <w:sz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vMerge w:val="continue"/>
            <w:tcBorders>
              <w:top w:val="single" w:color="auto" w:sz="8" w:space="0"/>
              <w:left w:val="single" w:color="auto" w:sz="8" w:space="0"/>
              <w:bottom w:val="outset" w:color="auto" w:sz="6" w:space="0"/>
              <w:right w:val="single" w:color="auto" w:sz="8" w:space="0"/>
            </w:tcBorders>
            <w:tcMar>
              <w:left w:w="108" w:type="dxa"/>
              <w:right w:w="108" w:type="dxa"/>
            </w:tcMar>
            <w:vAlign w:val="center"/>
          </w:tcPr>
          <w:p>
            <w:pPr>
              <w:spacing w:line="300" w:lineRule="exact"/>
              <w:jc w:val="left"/>
              <w:rPr>
                <w:rFonts w:ascii="宋体" w:hAnsi="宋体" w:cs="宋体"/>
                <w:color w:val="333333"/>
                <w:szCs w:val="21"/>
              </w:rPr>
            </w:pPr>
          </w:p>
        </w:tc>
        <w:tc>
          <w:tcPr>
            <w:tcW w:w="619" w:type="dxa"/>
            <w:vMerge w:val="continue"/>
            <w:tcBorders>
              <w:top w:val="nil"/>
              <w:left w:val="nil"/>
              <w:bottom w:val="single" w:color="auto" w:sz="8" w:space="0"/>
              <w:right w:val="single" w:color="auto" w:sz="8" w:space="0"/>
            </w:tcBorders>
            <w:vAlign w:val="center"/>
          </w:tcPr>
          <w:p>
            <w:pPr>
              <w:spacing w:line="300" w:lineRule="exact"/>
              <w:jc w:val="left"/>
              <w:rPr>
                <w:rFonts w:ascii="宋体" w:hAnsi="宋体" w:cs="宋体"/>
                <w:color w:val="333333"/>
                <w:szCs w:val="21"/>
              </w:rPr>
            </w:pP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宋体" w:hAnsi="宋体" w:cs="宋体"/>
                <w:color w:val="333333"/>
                <w:kern w:val="0"/>
                <w:sz w:val="20"/>
                <w:lang w:bidi="ar"/>
              </w:rPr>
              <w:t>商业</w:t>
            </w:r>
          </w:p>
          <w:p>
            <w:pPr>
              <w:spacing w:line="300" w:lineRule="exact"/>
              <w:jc w:val="center"/>
            </w:pPr>
            <w:r>
              <w:rPr>
                <w:rFonts w:hint="eastAsia" w:ascii="宋体" w:hAnsi="宋体" w:cs="宋体"/>
                <w:color w:val="333333"/>
                <w:kern w:val="0"/>
                <w:sz w:val="20"/>
                <w:lang w:bidi="ar"/>
              </w:rPr>
              <w:t>企业</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宋体" w:hAnsi="宋体" w:cs="宋体"/>
                <w:color w:val="333333"/>
                <w:kern w:val="0"/>
                <w:sz w:val="20"/>
                <w:lang w:bidi="ar"/>
              </w:rPr>
              <w:t>科研</w:t>
            </w:r>
          </w:p>
          <w:p>
            <w:pPr>
              <w:spacing w:line="300" w:lineRule="exact"/>
              <w:jc w:val="center"/>
            </w:pPr>
            <w:r>
              <w:rPr>
                <w:rFonts w:hint="eastAsia" w:ascii="宋体" w:hAnsi="宋体" w:cs="宋体"/>
                <w:color w:val="333333"/>
                <w:kern w:val="0"/>
                <w:sz w:val="20"/>
                <w:lang w:bidi="ar"/>
              </w:rPr>
              <w:t>机构</w:t>
            </w:r>
          </w:p>
        </w:tc>
        <w:tc>
          <w:tcPr>
            <w:tcW w:w="620" w:type="dxa"/>
            <w:tcBorders>
              <w:top w:val="single" w:color="auto" w:sz="8" w:space="0"/>
              <w:left w:val="nil"/>
              <w:bottom w:val="single" w:color="auto" w:sz="8" w:space="0"/>
              <w:right w:val="single" w:color="auto" w:sz="8" w:space="0"/>
            </w:tcBorders>
            <w:vAlign w:val="center"/>
          </w:tcPr>
          <w:p>
            <w:pPr>
              <w:spacing w:line="300" w:lineRule="exact"/>
              <w:jc w:val="center"/>
            </w:pPr>
            <w:r>
              <w:rPr>
                <w:rFonts w:hint="eastAsia" w:ascii="宋体" w:hAnsi="宋体" w:cs="宋体"/>
                <w:color w:val="333333"/>
                <w:kern w:val="0"/>
                <w:sz w:val="20"/>
                <w:lang w:bidi="ar"/>
              </w:rPr>
              <w:t>社会公益组织</w:t>
            </w:r>
          </w:p>
        </w:tc>
        <w:tc>
          <w:tcPr>
            <w:tcW w:w="619" w:type="dxa"/>
            <w:tcBorders>
              <w:top w:val="single" w:color="auto" w:sz="8" w:space="0"/>
              <w:left w:val="nil"/>
              <w:bottom w:val="single" w:color="auto" w:sz="8" w:space="0"/>
              <w:right w:val="single" w:color="auto" w:sz="8" w:space="0"/>
            </w:tcBorders>
            <w:vAlign w:val="center"/>
          </w:tcPr>
          <w:p>
            <w:pPr>
              <w:spacing w:line="300" w:lineRule="exact"/>
              <w:jc w:val="center"/>
            </w:pPr>
            <w:r>
              <w:rPr>
                <w:rFonts w:hint="eastAsia" w:ascii="宋体" w:hAnsi="宋体" w:cs="宋体"/>
                <w:color w:val="333333"/>
                <w:kern w:val="0"/>
                <w:sz w:val="20"/>
                <w:lang w:bidi="ar"/>
              </w:rPr>
              <w:t>法律服务机构</w:t>
            </w:r>
          </w:p>
        </w:tc>
        <w:tc>
          <w:tcPr>
            <w:tcW w:w="619" w:type="dxa"/>
            <w:tcBorders>
              <w:top w:val="single" w:color="auto" w:sz="8" w:space="0"/>
              <w:left w:val="nil"/>
              <w:bottom w:val="single" w:color="auto" w:sz="8" w:space="0"/>
              <w:right w:val="single" w:color="auto" w:sz="8" w:space="0"/>
            </w:tcBorders>
            <w:vAlign w:val="center"/>
          </w:tcPr>
          <w:p>
            <w:pPr>
              <w:spacing w:line="300" w:lineRule="exact"/>
              <w:jc w:val="center"/>
            </w:pPr>
            <w:r>
              <w:rPr>
                <w:rFonts w:hint="eastAsia" w:ascii="宋体" w:hAnsi="宋体" w:cs="宋体"/>
                <w:color w:val="333333"/>
                <w:kern w:val="0"/>
                <w:sz w:val="20"/>
                <w:lang w:bidi="ar"/>
              </w:rPr>
              <w:t>其他</w:t>
            </w:r>
          </w:p>
        </w:tc>
        <w:tc>
          <w:tcPr>
            <w:tcW w:w="619" w:type="dxa"/>
            <w:vMerge w:val="continue"/>
            <w:tcBorders>
              <w:top w:val="single" w:color="auto" w:sz="8" w:space="0"/>
              <w:left w:val="nil"/>
              <w:bottom w:val="outset" w:color="auto" w:sz="6" w:space="0"/>
              <w:right w:val="single" w:color="auto" w:sz="8" w:space="0"/>
            </w:tcBorders>
            <w:vAlign w:val="center"/>
          </w:tcPr>
          <w:p>
            <w:pPr>
              <w:spacing w:line="300" w:lineRule="exact"/>
              <w:jc w:val="left"/>
              <w:rPr>
                <w:rFonts w:ascii="宋体" w:hAnsi="宋体" w:cs="宋体"/>
                <w:color w:val="333333"/>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421" w:hRule="atLeast"/>
          <w:jc w:val="center"/>
        </w:trPr>
        <w:tc>
          <w:tcPr>
            <w:tcW w:w="4471" w:type="dxa"/>
            <w:gridSpan w:val="3"/>
            <w:tcBorders>
              <w:top w:val="nil"/>
              <w:left w:val="single" w:color="auto" w:sz="8" w:space="0"/>
              <w:bottom w:val="single" w:color="auto" w:sz="8" w:space="0"/>
              <w:right w:val="single" w:color="auto" w:sz="8" w:space="0"/>
            </w:tcBorders>
            <w:vAlign w:val="center"/>
          </w:tcPr>
          <w:p>
            <w:pPr>
              <w:spacing w:line="300" w:lineRule="exact"/>
              <w:jc w:val="left"/>
            </w:pPr>
            <w:r>
              <w:rPr>
                <w:rFonts w:hint="eastAsia" w:ascii="宋体" w:hAnsi="宋体" w:cs="宋体"/>
                <w:color w:val="333333"/>
                <w:kern w:val="0"/>
                <w:sz w:val="20"/>
                <w:lang w:bidi="ar"/>
              </w:rPr>
              <w:t>一、本年新收政府信息公开申请数量</w:t>
            </w:r>
          </w:p>
        </w:tc>
        <w:tc>
          <w:tcPr>
            <w:tcW w:w="619" w:type="dxa"/>
            <w:tcBorders>
              <w:top w:val="nil"/>
              <w:left w:val="nil"/>
              <w:bottom w:val="single" w:color="auto" w:sz="8" w:space="0"/>
              <w:right w:val="single" w:color="auto" w:sz="8" w:space="0"/>
            </w:tcBorders>
            <w:vAlign w:val="center"/>
          </w:tcPr>
          <w:p>
            <w:pPr>
              <w:spacing w:line="300" w:lineRule="exact"/>
              <w:jc w:val="center"/>
              <w:rPr>
                <w:rFonts w:hint="eastAsia" w:eastAsia="宋体"/>
                <w:lang w:eastAsia="zh-CN"/>
              </w:rPr>
            </w:pPr>
            <w:r>
              <w:rPr>
                <w:rFonts w:hint="eastAsia" w:ascii="Calibri" w:hAnsi="Calibri" w:cs="Calibri"/>
                <w:color w:val="333333"/>
                <w:kern w:val="0"/>
                <w:sz w:val="20"/>
                <w:lang w:val="en-US" w:eastAsia="zh-CN" w:bidi="ar"/>
              </w:rPr>
              <w:t>1</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rPr>
                <w:rFonts w:hint="eastAsia" w:eastAsia="宋体"/>
                <w:lang w:eastAsia="zh-CN"/>
              </w:rPr>
            </w:pPr>
            <w:r>
              <w:rPr>
                <w:rFonts w:hint="eastAsia" w:ascii="Calibri" w:hAnsi="Calibri" w:cs="Calibri"/>
                <w:color w:val="333333"/>
                <w:kern w:val="0"/>
                <w:sz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tcBorders>
              <w:top w:val="nil"/>
              <w:left w:val="single" w:color="auto" w:sz="8" w:space="0"/>
              <w:bottom w:val="single" w:color="auto" w:sz="8" w:space="0"/>
              <w:right w:val="single" w:color="auto" w:sz="8" w:space="0"/>
            </w:tcBorders>
            <w:vAlign w:val="center"/>
          </w:tcPr>
          <w:p>
            <w:pPr>
              <w:spacing w:line="300" w:lineRule="exact"/>
              <w:jc w:val="left"/>
            </w:pPr>
            <w:r>
              <w:rPr>
                <w:rFonts w:hint="eastAsia" w:ascii="宋体" w:hAnsi="宋体" w:cs="宋体"/>
                <w:color w:val="333333"/>
                <w:kern w:val="0"/>
                <w:sz w:val="20"/>
                <w:lang w:bidi="ar"/>
              </w:rPr>
              <w:t>二、上年结转政府信息公开申请数量</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restart"/>
            <w:tcBorders>
              <w:top w:val="nil"/>
              <w:left w:val="single" w:color="auto" w:sz="8" w:space="0"/>
              <w:bottom w:val="outset" w:color="auto" w:sz="6" w:space="0"/>
              <w:right w:val="single" w:color="auto" w:sz="8" w:space="0"/>
            </w:tcBorders>
            <w:vAlign w:val="center"/>
          </w:tcPr>
          <w:p>
            <w:pPr>
              <w:spacing w:line="300" w:lineRule="exact"/>
              <w:jc w:val="left"/>
            </w:pPr>
            <w:r>
              <w:rPr>
                <w:rFonts w:hint="eastAsia" w:ascii="宋体" w:hAnsi="宋体" w:cs="宋体"/>
                <w:color w:val="333333"/>
                <w:kern w:val="0"/>
                <w:sz w:val="20"/>
                <w:lang w:bidi="ar"/>
              </w:rPr>
              <w:t>三、本年度办理结果</w:t>
            </w:r>
          </w:p>
        </w:tc>
        <w:tc>
          <w:tcPr>
            <w:tcW w:w="3789" w:type="dxa"/>
            <w:gridSpan w:val="2"/>
            <w:tcBorders>
              <w:top w:val="nil"/>
              <w:left w:val="nil"/>
              <w:bottom w:val="single" w:color="auto" w:sz="8" w:space="0"/>
              <w:right w:val="single" w:color="auto" w:sz="8" w:space="0"/>
            </w:tcBorders>
            <w:vAlign w:val="center"/>
          </w:tcPr>
          <w:p>
            <w:pPr>
              <w:spacing w:line="300" w:lineRule="exact"/>
              <w:jc w:val="left"/>
            </w:pPr>
            <w:r>
              <w:rPr>
                <w:rFonts w:hint="eastAsia" w:ascii="宋体" w:hAnsi="宋体" w:cs="宋体"/>
                <w:color w:val="333333"/>
                <w:kern w:val="0"/>
                <w:sz w:val="20"/>
                <w:lang w:bidi="ar"/>
              </w:rPr>
              <w:t>（一）予以公开</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3789" w:type="dxa"/>
            <w:gridSpan w:val="2"/>
            <w:tcBorders>
              <w:top w:val="nil"/>
              <w:left w:val="nil"/>
              <w:bottom w:val="single" w:color="auto" w:sz="8" w:space="0"/>
              <w:right w:val="single" w:color="auto" w:sz="8" w:space="0"/>
            </w:tcBorders>
            <w:vAlign w:val="center"/>
          </w:tcPr>
          <w:p>
            <w:pPr>
              <w:spacing w:line="300" w:lineRule="exact"/>
              <w:jc w:val="left"/>
            </w:pPr>
            <w:r>
              <w:rPr>
                <w:rFonts w:hint="eastAsia" w:ascii="宋体" w:hAnsi="宋体" w:cs="宋体"/>
                <w:color w:val="333333"/>
                <w:kern w:val="0"/>
                <w:sz w:val="20"/>
                <w:lang w:bidi="ar"/>
              </w:rPr>
              <w:t>（二）部分公开</w:t>
            </w:r>
            <w:r>
              <w:rPr>
                <w:rFonts w:hint="eastAsia" w:ascii="楷体" w:hAnsi="楷体" w:eastAsia="楷体" w:cs="楷体"/>
                <w:color w:val="333333"/>
                <w:kern w:val="0"/>
                <w:sz w:val="20"/>
                <w:lang w:bidi="ar"/>
              </w:rPr>
              <w:t>（区分处理的，只计这一情形，不计其他情形）</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ind w:firstLine="200" w:firstLineChars="100"/>
              <w:rPr>
                <w:rFonts w:ascii="Calibri" w:hAnsi="Calibri" w:cs="Calibri"/>
                <w:color w:val="333333"/>
                <w:kern w:val="0"/>
                <w:sz w:val="20"/>
                <w:lang w:bidi="ar"/>
              </w:rPr>
            </w:pPr>
            <w:r>
              <w:rPr>
                <w:rFonts w:hint="eastAsia" w:ascii="Calibri" w:hAnsi="Calibri" w:cs="Calibri"/>
                <w:color w:val="333333"/>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restart"/>
            <w:tcBorders>
              <w:top w:val="nil"/>
              <w:left w:val="nil"/>
              <w:bottom w:val="outset" w:color="auto" w:sz="6" w:space="0"/>
              <w:right w:val="single" w:color="auto" w:sz="8" w:space="0"/>
            </w:tcBorders>
            <w:vAlign w:val="center"/>
          </w:tcPr>
          <w:p>
            <w:pPr>
              <w:spacing w:line="300" w:lineRule="exact"/>
              <w:jc w:val="left"/>
            </w:pPr>
            <w:r>
              <w:rPr>
                <w:rFonts w:hint="eastAsia" w:ascii="宋体" w:hAnsi="宋体" w:cs="宋体"/>
                <w:color w:val="333333"/>
                <w:kern w:val="0"/>
                <w:sz w:val="20"/>
                <w:lang w:bidi="ar"/>
              </w:rPr>
              <w:t>（三）不予公开</w:t>
            </w:r>
          </w:p>
        </w:tc>
        <w:tc>
          <w:tcPr>
            <w:tcW w:w="2956" w:type="dxa"/>
            <w:tcBorders>
              <w:top w:val="nil"/>
              <w:left w:val="nil"/>
              <w:bottom w:val="single" w:color="auto" w:sz="8" w:space="0"/>
              <w:right w:val="single" w:color="auto" w:sz="8" w:space="0"/>
            </w:tcBorders>
          </w:tcPr>
          <w:p>
            <w:pPr>
              <w:spacing w:line="300" w:lineRule="exact"/>
              <w:jc w:val="left"/>
            </w:pPr>
            <w:r>
              <w:rPr>
                <w:rFonts w:hint="eastAsia" w:ascii="宋体" w:hAnsi="宋体" w:cs="宋体"/>
                <w:color w:val="333333"/>
                <w:kern w:val="0"/>
                <w:sz w:val="20"/>
                <w:lang w:bidi="ar"/>
              </w:rPr>
              <w:t>1.属于国家秘密</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continue"/>
            <w:tcBorders>
              <w:top w:val="nil"/>
              <w:left w:val="nil"/>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2956" w:type="dxa"/>
            <w:tcBorders>
              <w:top w:val="nil"/>
              <w:left w:val="nil"/>
              <w:bottom w:val="single" w:color="auto" w:sz="8" w:space="0"/>
              <w:right w:val="single" w:color="auto" w:sz="8" w:space="0"/>
            </w:tcBorders>
          </w:tcPr>
          <w:p>
            <w:pPr>
              <w:spacing w:line="300" w:lineRule="exact"/>
              <w:jc w:val="left"/>
            </w:pPr>
            <w:r>
              <w:rPr>
                <w:rFonts w:hint="eastAsia" w:ascii="宋体" w:hAnsi="宋体" w:cs="宋体"/>
                <w:color w:val="333333"/>
                <w:kern w:val="0"/>
                <w:sz w:val="20"/>
                <w:lang w:bidi="ar"/>
              </w:rPr>
              <w:t>2.其他法律行政法规禁止公开</w:t>
            </w:r>
          </w:p>
        </w:tc>
        <w:tc>
          <w:tcPr>
            <w:tcW w:w="619" w:type="dxa"/>
            <w:tcBorders>
              <w:top w:val="nil"/>
              <w:left w:val="nil"/>
              <w:bottom w:val="single" w:color="auto" w:sz="8" w:space="0"/>
              <w:right w:val="single" w:color="auto" w:sz="8" w:space="0"/>
            </w:tcBorders>
          </w:tcPr>
          <w:p>
            <w:pPr>
              <w:spacing w:line="300" w:lineRule="exact"/>
              <w:jc w:val="center"/>
              <w:rPr>
                <w:rFonts w:hint="eastAsia" w:eastAsia="宋体"/>
                <w:lang w:eastAsia="zh-CN"/>
              </w:rPr>
            </w:pPr>
            <w:r>
              <w:rPr>
                <w:rFonts w:hint="eastAsia" w:ascii="Calibri" w:hAnsi="Calibri" w:cs="Calibri"/>
                <w:color w:val="333333"/>
                <w:kern w:val="0"/>
                <w:sz w:val="20"/>
                <w:lang w:val="en-US" w:eastAsia="zh-CN" w:bidi="ar"/>
              </w:rPr>
              <w:t>1</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rPr>
                <w:rFonts w:hint="eastAsia" w:eastAsia="宋体"/>
                <w:lang w:eastAsia="zh-CN"/>
              </w:rPr>
            </w:pPr>
            <w:r>
              <w:rPr>
                <w:rFonts w:hint="eastAsia" w:ascii="Calibri" w:hAnsi="Calibri" w:cs="Calibri"/>
                <w:color w:val="333333"/>
                <w:kern w:val="0"/>
                <w:sz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continue"/>
            <w:tcBorders>
              <w:top w:val="nil"/>
              <w:left w:val="nil"/>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2956" w:type="dxa"/>
            <w:tcBorders>
              <w:top w:val="nil"/>
              <w:left w:val="nil"/>
              <w:bottom w:val="single" w:color="auto" w:sz="8" w:space="0"/>
              <w:right w:val="single" w:color="auto" w:sz="8" w:space="0"/>
            </w:tcBorders>
          </w:tcPr>
          <w:p>
            <w:pPr>
              <w:spacing w:line="300" w:lineRule="exact"/>
              <w:jc w:val="left"/>
            </w:pPr>
            <w:r>
              <w:rPr>
                <w:rFonts w:hint="eastAsia" w:ascii="宋体" w:hAnsi="宋体" w:cs="宋体"/>
                <w:color w:val="333333"/>
                <w:kern w:val="0"/>
                <w:sz w:val="20"/>
                <w:lang w:bidi="ar"/>
              </w:rPr>
              <w:t>3.危及“三安全一稳定”</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continue"/>
            <w:tcBorders>
              <w:top w:val="nil"/>
              <w:left w:val="nil"/>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2956" w:type="dxa"/>
            <w:tcBorders>
              <w:top w:val="nil"/>
              <w:left w:val="nil"/>
              <w:bottom w:val="single" w:color="auto" w:sz="8" w:space="0"/>
              <w:right w:val="single" w:color="auto" w:sz="8" w:space="0"/>
            </w:tcBorders>
          </w:tcPr>
          <w:p>
            <w:pPr>
              <w:spacing w:line="300" w:lineRule="exact"/>
              <w:jc w:val="left"/>
            </w:pPr>
            <w:r>
              <w:rPr>
                <w:rFonts w:hint="eastAsia" w:ascii="宋体" w:hAnsi="宋体" w:cs="宋体"/>
                <w:color w:val="333333"/>
                <w:kern w:val="0"/>
                <w:sz w:val="20"/>
                <w:lang w:bidi="ar"/>
              </w:rPr>
              <w:t>4.保护第三方合法权益</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continue"/>
            <w:tcBorders>
              <w:top w:val="nil"/>
              <w:left w:val="nil"/>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2956" w:type="dxa"/>
            <w:tcBorders>
              <w:top w:val="nil"/>
              <w:left w:val="nil"/>
              <w:bottom w:val="single" w:color="auto" w:sz="8" w:space="0"/>
              <w:right w:val="single" w:color="auto" w:sz="8" w:space="0"/>
            </w:tcBorders>
          </w:tcPr>
          <w:p>
            <w:pPr>
              <w:spacing w:line="300" w:lineRule="exact"/>
              <w:jc w:val="left"/>
            </w:pPr>
            <w:r>
              <w:rPr>
                <w:rFonts w:hint="eastAsia" w:ascii="宋体" w:hAnsi="宋体" w:cs="宋体"/>
                <w:color w:val="333333"/>
                <w:kern w:val="0"/>
                <w:sz w:val="20"/>
                <w:lang w:bidi="ar"/>
              </w:rPr>
              <w:t>5.属于三类内部事务信息</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continue"/>
            <w:tcBorders>
              <w:top w:val="nil"/>
              <w:left w:val="nil"/>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2956" w:type="dxa"/>
            <w:tcBorders>
              <w:top w:val="nil"/>
              <w:left w:val="nil"/>
              <w:bottom w:val="single" w:color="auto" w:sz="8" w:space="0"/>
              <w:right w:val="single" w:color="auto" w:sz="8" w:space="0"/>
            </w:tcBorders>
          </w:tcPr>
          <w:p>
            <w:pPr>
              <w:spacing w:line="300" w:lineRule="exact"/>
              <w:jc w:val="left"/>
            </w:pPr>
            <w:r>
              <w:rPr>
                <w:rFonts w:hint="eastAsia" w:ascii="宋体" w:hAnsi="宋体" w:cs="宋体"/>
                <w:color w:val="333333"/>
                <w:kern w:val="0"/>
                <w:sz w:val="20"/>
                <w:lang w:bidi="ar"/>
              </w:rPr>
              <w:t>6.属于四类过程性信息</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continue"/>
            <w:tcBorders>
              <w:top w:val="nil"/>
              <w:left w:val="nil"/>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2956" w:type="dxa"/>
            <w:tcBorders>
              <w:top w:val="nil"/>
              <w:left w:val="nil"/>
              <w:bottom w:val="single" w:color="auto" w:sz="8" w:space="0"/>
              <w:right w:val="single" w:color="auto" w:sz="8" w:space="0"/>
            </w:tcBorders>
          </w:tcPr>
          <w:p>
            <w:pPr>
              <w:spacing w:line="300" w:lineRule="exact"/>
              <w:jc w:val="left"/>
            </w:pPr>
            <w:r>
              <w:rPr>
                <w:rFonts w:hint="eastAsia" w:ascii="宋体" w:hAnsi="宋体" w:cs="宋体"/>
                <w:color w:val="333333"/>
                <w:kern w:val="0"/>
                <w:sz w:val="20"/>
                <w:lang w:bidi="ar"/>
              </w:rPr>
              <w:t>7.属于行政执法案卷</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continue"/>
            <w:tcBorders>
              <w:top w:val="nil"/>
              <w:left w:val="nil"/>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2956" w:type="dxa"/>
            <w:tcBorders>
              <w:top w:val="nil"/>
              <w:left w:val="nil"/>
              <w:bottom w:val="single" w:color="auto" w:sz="8" w:space="0"/>
              <w:right w:val="single" w:color="auto" w:sz="8" w:space="0"/>
            </w:tcBorders>
          </w:tcPr>
          <w:p>
            <w:pPr>
              <w:spacing w:line="300" w:lineRule="exact"/>
              <w:jc w:val="left"/>
            </w:pPr>
            <w:r>
              <w:rPr>
                <w:rFonts w:hint="eastAsia" w:ascii="宋体" w:hAnsi="宋体" w:cs="宋体"/>
                <w:color w:val="333333"/>
                <w:kern w:val="0"/>
                <w:sz w:val="20"/>
                <w:lang w:bidi="ar"/>
              </w:rPr>
              <w:t>8.属于行政查询事项</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restart"/>
            <w:tcBorders>
              <w:top w:val="nil"/>
              <w:left w:val="nil"/>
              <w:bottom w:val="outset" w:color="auto" w:sz="6" w:space="0"/>
              <w:right w:val="single" w:color="auto" w:sz="8" w:space="0"/>
            </w:tcBorders>
            <w:vAlign w:val="center"/>
          </w:tcPr>
          <w:p>
            <w:pPr>
              <w:spacing w:line="300" w:lineRule="exact"/>
              <w:jc w:val="left"/>
            </w:pPr>
            <w:r>
              <w:rPr>
                <w:rFonts w:hint="eastAsia" w:ascii="宋体" w:hAnsi="宋体" w:cs="宋体"/>
                <w:color w:val="333333"/>
                <w:kern w:val="0"/>
                <w:sz w:val="20"/>
                <w:lang w:bidi="ar"/>
              </w:rPr>
              <w:t>（四）无法提供</w:t>
            </w:r>
          </w:p>
        </w:tc>
        <w:tc>
          <w:tcPr>
            <w:tcW w:w="2956" w:type="dxa"/>
            <w:tcBorders>
              <w:top w:val="nil"/>
              <w:left w:val="nil"/>
              <w:bottom w:val="single" w:color="auto" w:sz="8" w:space="0"/>
              <w:right w:val="single" w:color="auto" w:sz="8" w:space="0"/>
            </w:tcBorders>
          </w:tcPr>
          <w:p>
            <w:pPr>
              <w:spacing w:line="300" w:lineRule="exact"/>
              <w:jc w:val="left"/>
            </w:pPr>
            <w:r>
              <w:rPr>
                <w:rFonts w:hint="eastAsia" w:ascii="宋体" w:hAnsi="宋体" w:cs="宋体"/>
                <w:color w:val="333333"/>
                <w:kern w:val="0"/>
                <w:sz w:val="20"/>
                <w:lang w:bidi="ar"/>
              </w:rPr>
              <w:t>1.本机关不掌握相关政府信息</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1</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continue"/>
            <w:tcBorders>
              <w:top w:val="nil"/>
              <w:left w:val="nil"/>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2956" w:type="dxa"/>
            <w:tcBorders>
              <w:top w:val="nil"/>
              <w:left w:val="nil"/>
              <w:bottom w:val="single" w:color="auto" w:sz="8" w:space="0"/>
              <w:right w:val="single" w:color="auto" w:sz="8" w:space="0"/>
            </w:tcBorders>
          </w:tcPr>
          <w:p>
            <w:pPr>
              <w:spacing w:line="300" w:lineRule="exact"/>
              <w:jc w:val="left"/>
            </w:pPr>
            <w:r>
              <w:rPr>
                <w:rFonts w:hint="eastAsia" w:ascii="宋体" w:hAnsi="宋体" w:cs="宋体"/>
                <w:color w:val="333333"/>
                <w:kern w:val="0"/>
                <w:sz w:val="20"/>
                <w:lang w:bidi="ar"/>
              </w:rPr>
              <w:t>2.没有现成信息需要另行制作</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continue"/>
            <w:tcBorders>
              <w:top w:val="nil"/>
              <w:left w:val="nil"/>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2956" w:type="dxa"/>
            <w:tcBorders>
              <w:top w:val="nil"/>
              <w:left w:val="nil"/>
              <w:bottom w:val="single" w:color="auto" w:sz="8" w:space="0"/>
              <w:right w:val="single" w:color="auto" w:sz="8" w:space="0"/>
            </w:tcBorders>
          </w:tcPr>
          <w:p>
            <w:pPr>
              <w:spacing w:line="300" w:lineRule="exact"/>
              <w:jc w:val="left"/>
            </w:pPr>
            <w:r>
              <w:rPr>
                <w:rFonts w:hint="eastAsia" w:ascii="宋体" w:hAnsi="宋体" w:cs="宋体"/>
                <w:color w:val="333333"/>
                <w:kern w:val="0"/>
                <w:sz w:val="20"/>
                <w:lang w:bidi="ar"/>
              </w:rPr>
              <w:t>3.补正后申请内容仍不明确</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restart"/>
            <w:tcBorders>
              <w:top w:val="nil"/>
              <w:left w:val="nil"/>
              <w:bottom w:val="outset" w:color="auto" w:sz="6" w:space="0"/>
              <w:right w:val="single" w:color="auto" w:sz="8" w:space="0"/>
            </w:tcBorders>
            <w:vAlign w:val="center"/>
          </w:tcPr>
          <w:p>
            <w:pPr>
              <w:spacing w:line="300" w:lineRule="exact"/>
              <w:jc w:val="left"/>
            </w:pPr>
            <w:r>
              <w:rPr>
                <w:rFonts w:hint="eastAsia" w:ascii="宋体" w:hAnsi="宋体" w:cs="宋体"/>
                <w:color w:val="333333"/>
                <w:kern w:val="0"/>
                <w:sz w:val="20"/>
                <w:lang w:bidi="ar"/>
              </w:rPr>
              <w:t>（五）不予处理</w:t>
            </w:r>
          </w:p>
        </w:tc>
        <w:tc>
          <w:tcPr>
            <w:tcW w:w="2956" w:type="dxa"/>
            <w:tcBorders>
              <w:top w:val="nil"/>
              <w:left w:val="nil"/>
              <w:bottom w:val="single" w:color="auto" w:sz="8" w:space="0"/>
              <w:right w:val="single" w:color="auto" w:sz="8" w:space="0"/>
            </w:tcBorders>
          </w:tcPr>
          <w:p>
            <w:pPr>
              <w:spacing w:line="300" w:lineRule="exact"/>
              <w:jc w:val="left"/>
            </w:pPr>
            <w:r>
              <w:rPr>
                <w:rFonts w:hint="eastAsia" w:ascii="宋体" w:hAnsi="宋体" w:cs="宋体"/>
                <w:color w:val="333333"/>
                <w:kern w:val="0"/>
                <w:sz w:val="20"/>
                <w:lang w:bidi="ar"/>
              </w:rPr>
              <w:t>1.信访举报投诉类申请</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20"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continue"/>
            <w:tcBorders>
              <w:top w:val="nil"/>
              <w:left w:val="nil"/>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2956" w:type="dxa"/>
            <w:tcBorders>
              <w:top w:val="single" w:color="auto" w:sz="8" w:space="0"/>
              <w:left w:val="nil"/>
              <w:bottom w:val="single" w:color="auto" w:sz="8" w:space="0"/>
              <w:right w:val="single" w:color="auto" w:sz="8" w:space="0"/>
            </w:tcBorders>
          </w:tcPr>
          <w:p>
            <w:pPr>
              <w:spacing w:line="300" w:lineRule="exact"/>
              <w:jc w:val="left"/>
            </w:pPr>
            <w:r>
              <w:rPr>
                <w:rFonts w:hint="eastAsia" w:ascii="宋体" w:hAnsi="宋体" w:cs="宋体"/>
                <w:color w:val="333333"/>
                <w:kern w:val="0"/>
                <w:sz w:val="20"/>
                <w:lang w:bidi="ar"/>
              </w:rPr>
              <w:t>2.重复申请</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20" w:type="dxa"/>
            <w:tcBorders>
              <w:top w:val="single" w:color="auto" w:sz="8" w:space="0"/>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continue"/>
            <w:tcBorders>
              <w:top w:val="nil"/>
              <w:left w:val="nil"/>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2956" w:type="dxa"/>
            <w:tcBorders>
              <w:top w:val="single" w:color="auto" w:sz="8" w:space="0"/>
              <w:left w:val="nil"/>
              <w:bottom w:val="single" w:color="auto" w:sz="8" w:space="0"/>
              <w:right w:val="single" w:color="auto" w:sz="8" w:space="0"/>
            </w:tcBorders>
          </w:tcPr>
          <w:p>
            <w:pPr>
              <w:spacing w:line="300" w:lineRule="exact"/>
              <w:jc w:val="left"/>
            </w:pPr>
            <w:r>
              <w:rPr>
                <w:rFonts w:hint="eastAsia" w:ascii="宋体" w:hAnsi="宋体" w:cs="宋体"/>
                <w:color w:val="333333"/>
                <w:kern w:val="0"/>
                <w:sz w:val="20"/>
                <w:lang w:bidi="ar"/>
              </w:rPr>
              <w:t>3.要求提供公开出版物</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20" w:type="dxa"/>
            <w:tcBorders>
              <w:top w:val="single" w:color="auto" w:sz="8" w:space="0"/>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continue"/>
            <w:tcBorders>
              <w:top w:val="nil"/>
              <w:left w:val="nil"/>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2956" w:type="dxa"/>
            <w:tcBorders>
              <w:top w:val="single" w:color="auto" w:sz="8" w:space="0"/>
              <w:left w:val="nil"/>
              <w:bottom w:val="single" w:color="auto" w:sz="8" w:space="0"/>
              <w:right w:val="single" w:color="auto" w:sz="8" w:space="0"/>
            </w:tcBorders>
          </w:tcPr>
          <w:p>
            <w:pPr>
              <w:spacing w:line="300" w:lineRule="exact"/>
              <w:jc w:val="left"/>
            </w:pPr>
            <w:r>
              <w:rPr>
                <w:rFonts w:hint="eastAsia" w:ascii="宋体" w:hAnsi="宋体" w:cs="宋体"/>
                <w:color w:val="333333"/>
                <w:kern w:val="0"/>
                <w:sz w:val="20"/>
                <w:lang w:bidi="ar"/>
              </w:rPr>
              <w:t>4.无正当理由大量反复申请</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1</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20" w:type="dxa"/>
            <w:tcBorders>
              <w:top w:val="single" w:color="auto" w:sz="8" w:space="0"/>
              <w:left w:val="nil"/>
              <w:bottom w:val="single" w:color="auto" w:sz="8" w:space="0"/>
              <w:right w:val="single" w:color="auto" w:sz="8" w:space="0"/>
            </w:tcBorders>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single" w:color="auto" w:sz="8" w:space="0"/>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continue"/>
            <w:tcBorders>
              <w:top w:val="nil"/>
              <w:left w:val="nil"/>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2956" w:type="dxa"/>
            <w:tcBorders>
              <w:top w:val="nil"/>
              <w:left w:val="nil"/>
              <w:bottom w:val="outset" w:color="auto" w:sz="6" w:space="0"/>
              <w:right w:val="single" w:color="auto" w:sz="8" w:space="0"/>
            </w:tcBorders>
            <w:vAlign w:val="center"/>
          </w:tcPr>
          <w:p>
            <w:pPr>
              <w:spacing w:line="300" w:lineRule="exact"/>
            </w:pPr>
            <w:r>
              <w:rPr>
                <w:rFonts w:hint="eastAsia" w:ascii="宋体" w:hAnsi="宋体" w:cs="宋体"/>
                <w:color w:val="333333"/>
                <w:kern w:val="0"/>
                <w:sz w:val="20"/>
                <w:lang w:bidi="ar"/>
              </w:rPr>
              <w:t>5.要求行政机关确认或重新出具已获取信息</w:t>
            </w:r>
          </w:p>
        </w:tc>
        <w:tc>
          <w:tcPr>
            <w:tcW w:w="619" w:type="dxa"/>
            <w:tcBorders>
              <w:top w:val="nil"/>
              <w:left w:val="nil"/>
              <w:bottom w:val="outset" w:color="auto" w:sz="6" w:space="0"/>
              <w:right w:val="single" w:color="auto" w:sz="8" w:space="0"/>
            </w:tcBorders>
          </w:tcPr>
          <w:p>
            <w:pPr>
              <w:spacing w:line="300" w:lineRule="exact"/>
              <w:jc w:val="center"/>
              <w:rPr>
                <w:rFonts w:ascii="Calibri" w:hAnsi="Calibri" w:cs="Calibri"/>
                <w:color w:val="333333"/>
                <w:kern w:val="0"/>
                <w:sz w:val="20"/>
                <w:lang w:bidi="ar"/>
              </w:rPr>
            </w:pPr>
          </w:p>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nil"/>
              <w:left w:val="nil"/>
              <w:bottom w:val="outset" w:color="auto" w:sz="6" w:space="0"/>
              <w:right w:val="single" w:color="auto" w:sz="8" w:space="0"/>
            </w:tcBorders>
          </w:tcPr>
          <w:p>
            <w:pPr>
              <w:spacing w:line="300" w:lineRule="exact"/>
              <w:jc w:val="center"/>
              <w:rPr>
                <w:rFonts w:ascii="Calibri" w:hAnsi="Calibri" w:cs="Calibri"/>
                <w:color w:val="333333"/>
                <w:kern w:val="0"/>
                <w:sz w:val="20"/>
                <w:lang w:bidi="ar"/>
              </w:rPr>
            </w:pPr>
          </w:p>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outset" w:color="auto" w:sz="6" w:space="0"/>
              <w:right w:val="single" w:color="auto" w:sz="8" w:space="0"/>
            </w:tcBorders>
          </w:tcPr>
          <w:p>
            <w:pPr>
              <w:spacing w:line="300" w:lineRule="exact"/>
              <w:jc w:val="center"/>
              <w:rPr>
                <w:rFonts w:ascii="Calibri" w:hAnsi="Calibri" w:cs="Calibri"/>
                <w:color w:val="333333"/>
                <w:kern w:val="0"/>
                <w:sz w:val="20"/>
                <w:lang w:bidi="ar"/>
              </w:rPr>
            </w:pPr>
          </w:p>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20" w:type="dxa"/>
            <w:tcBorders>
              <w:top w:val="nil"/>
              <w:left w:val="nil"/>
              <w:bottom w:val="outset" w:color="auto" w:sz="6" w:space="0"/>
              <w:right w:val="single" w:color="auto" w:sz="8" w:space="0"/>
            </w:tcBorders>
          </w:tcPr>
          <w:p>
            <w:pPr>
              <w:spacing w:line="300" w:lineRule="exact"/>
              <w:jc w:val="center"/>
              <w:rPr>
                <w:rFonts w:ascii="Calibri" w:hAnsi="Calibri" w:cs="Calibri"/>
                <w:color w:val="333333"/>
                <w:kern w:val="0"/>
                <w:sz w:val="20"/>
                <w:lang w:bidi="ar"/>
              </w:rPr>
            </w:pPr>
          </w:p>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outset" w:color="auto" w:sz="6" w:space="0"/>
              <w:right w:val="single" w:color="auto" w:sz="8" w:space="0"/>
            </w:tcBorders>
          </w:tcPr>
          <w:p>
            <w:pPr>
              <w:spacing w:line="300" w:lineRule="exact"/>
              <w:jc w:val="center"/>
              <w:rPr>
                <w:rFonts w:ascii="Calibri" w:hAnsi="Calibri" w:cs="Calibri"/>
                <w:color w:val="333333"/>
                <w:kern w:val="0"/>
                <w:sz w:val="20"/>
                <w:lang w:bidi="ar"/>
              </w:rPr>
            </w:pPr>
          </w:p>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nil"/>
              <w:left w:val="nil"/>
              <w:bottom w:val="outset" w:color="auto" w:sz="6" w:space="0"/>
              <w:right w:val="single" w:color="auto" w:sz="8" w:space="0"/>
            </w:tcBorders>
          </w:tcPr>
          <w:p>
            <w:pPr>
              <w:spacing w:line="300" w:lineRule="exact"/>
              <w:jc w:val="center"/>
              <w:rPr>
                <w:rFonts w:ascii="Calibri" w:hAnsi="Calibri" w:cs="Calibri"/>
                <w:color w:val="333333"/>
                <w:kern w:val="0"/>
                <w:sz w:val="20"/>
                <w:lang w:bidi="ar"/>
              </w:rPr>
            </w:pPr>
          </w:p>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nil"/>
              <w:left w:val="nil"/>
              <w:bottom w:val="outset" w:color="auto" w:sz="6" w:space="0"/>
              <w:right w:val="single" w:color="auto" w:sz="8" w:space="0"/>
            </w:tcBorders>
          </w:tcPr>
          <w:p>
            <w:pPr>
              <w:spacing w:line="300" w:lineRule="exact"/>
              <w:jc w:val="center"/>
              <w:rPr>
                <w:rFonts w:ascii="Calibri" w:hAnsi="Calibri" w:cs="Calibri"/>
                <w:color w:val="333333"/>
                <w:kern w:val="0"/>
                <w:sz w:val="20"/>
                <w:lang w:bidi="ar"/>
              </w:rPr>
            </w:pPr>
          </w:p>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restart"/>
            <w:tcBorders>
              <w:top w:val="outset" w:color="auto" w:sz="6" w:space="0"/>
              <w:left w:val="nil"/>
              <w:bottom w:val="outset" w:color="auto" w:sz="6" w:space="0"/>
              <w:right w:val="single" w:color="auto" w:sz="8" w:space="0"/>
            </w:tcBorders>
            <w:vAlign w:val="center"/>
          </w:tcPr>
          <w:p>
            <w:pPr>
              <w:spacing w:line="300" w:lineRule="exact"/>
              <w:jc w:val="left"/>
            </w:pPr>
            <w:r>
              <w:rPr>
                <w:rFonts w:hint="eastAsia" w:ascii="宋体" w:hAnsi="宋体" w:cs="宋体"/>
                <w:color w:val="333333"/>
                <w:kern w:val="0"/>
                <w:sz w:val="20"/>
                <w:lang w:bidi="ar"/>
              </w:rPr>
              <w:t>（六）其他处理</w:t>
            </w:r>
          </w:p>
        </w:tc>
        <w:tc>
          <w:tcPr>
            <w:tcW w:w="2956" w:type="dxa"/>
            <w:tcBorders>
              <w:top w:val="nil"/>
              <w:left w:val="nil"/>
              <w:bottom w:val="single" w:color="auto" w:sz="8" w:space="0"/>
              <w:right w:val="single" w:color="auto" w:sz="8" w:space="0"/>
            </w:tcBorders>
            <w:vAlign w:val="center"/>
          </w:tcPr>
          <w:p>
            <w:pPr>
              <w:spacing w:line="300" w:lineRule="exact"/>
            </w:pPr>
            <w:r>
              <w:rPr>
                <w:rFonts w:hint="eastAsia" w:ascii="宋体" w:hAnsi="宋体" w:cs="宋体"/>
                <w:color w:val="333333"/>
                <w:kern w:val="0"/>
                <w:sz w:val="20"/>
                <w:lang w:bidi="ar"/>
              </w:rPr>
              <w:t>1.申请人无正当理由逾期不补正、行政机关不再处理其政府信息公开申请</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vAlign w:val="center"/>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rPr>
                <w:rFonts w:ascii="Calibri" w:hAnsi="Calibri" w:cs="Calibri"/>
                <w:color w:val="333333"/>
                <w:kern w:val="0"/>
                <w:sz w:val="20"/>
                <w:lang w:bidi="ar"/>
              </w:rPr>
            </w:pPr>
          </w:p>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continue"/>
            <w:tcBorders>
              <w:top w:val="outset" w:color="auto" w:sz="6" w:space="0"/>
              <w:left w:val="nil"/>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2956" w:type="dxa"/>
            <w:tcBorders>
              <w:top w:val="nil"/>
              <w:left w:val="nil"/>
              <w:bottom w:val="single" w:color="auto" w:sz="8" w:space="0"/>
              <w:right w:val="single" w:color="auto" w:sz="8" w:space="0"/>
            </w:tcBorders>
            <w:vAlign w:val="center"/>
          </w:tcPr>
          <w:p>
            <w:pPr>
              <w:spacing w:line="300" w:lineRule="exact"/>
            </w:pPr>
            <w:r>
              <w:rPr>
                <w:rFonts w:hint="eastAsia" w:ascii="宋体" w:hAnsi="宋体" w:cs="宋体"/>
                <w:color w:val="333333"/>
                <w:kern w:val="0"/>
                <w:sz w:val="20"/>
                <w:lang w:bidi="ar"/>
              </w:rPr>
              <w:t>2.申请人逾期未按收费通知要求缴纳费用、行政机关不再处理其政府信息公开申请</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nil"/>
              <w:left w:val="nil"/>
              <w:bottom w:val="single" w:color="auto" w:sz="8" w:space="0"/>
              <w:right w:val="single" w:color="auto" w:sz="8" w:space="0"/>
            </w:tcBorders>
          </w:tcPr>
          <w:p>
            <w:pPr>
              <w:spacing w:line="300" w:lineRule="exact"/>
              <w:jc w:val="center"/>
              <w:rPr>
                <w:rFonts w:ascii="Calibri" w:hAnsi="Calibri" w:cs="Calibri"/>
                <w:color w:val="333333"/>
                <w:kern w:val="0"/>
                <w:sz w:val="20"/>
                <w:lang w:bidi="ar"/>
              </w:rPr>
            </w:pPr>
          </w:p>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833" w:type="dxa"/>
            <w:vMerge w:val="continue"/>
            <w:tcBorders>
              <w:top w:val="outset" w:color="auto" w:sz="6" w:space="0"/>
              <w:left w:val="nil"/>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2956" w:type="dxa"/>
            <w:tcBorders>
              <w:top w:val="nil"/>
              <w:left w:val="nil"/>
              <w:bottom w:val="single" w:color="auto" w:sz="8" w:space="0"/>
              <w:right w:val="single" w:color="auto" w:sz="8" w:space="0"/>
            </w:tcBorders>
            <w:vAlign w:val="center"/>
          </w:tcPr>
          <w:p>
            <w:pPr>
              <w:spacing w:line="300" w:lineRule="exact"/>
              <w:jc w:val="left"/>
            </w:pPr>
            <w:r>
              <w:rPr>
                <w:rFonts w:hint="eastAsia" w:ascii="宋体" w:hAnsi="宋体" w:cs="宋体"/>
                <w:color w:val="333333"/>
                <w:kern w:val="0"/>
                <w:sz w:val="20"/>
                <w:lang w:bidi="ar"/>
              </w:rPr>
              <w:t>3.其他</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1</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20" w:type="dxa"/>
            <w:tcBorders>
              <w:top w:val="nil"/>
              <w:left w:val="nil"/>
              <w:bottom w:val="single" w:color="auto" w:sz="8" w:space="0"/>
              <w:right w:val="single" w:color="auto" w:sz="8" w:space="0"/>
            </w:tcBorders>
            <w:vAlign w:val="center"/>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vAlign w:val="center"/>
          </w:tcPr>
          <w:p>
            <w:pPr>
              <w:spacing w:line="300" w:lineRule="exact"/>
              <w:jc w:val="left"/>
              <w:rPr>
                <w:rFonts w:ascii="宋体" w:hAnsi="宋体" w:cs="宋体"/>
                <w:color w:val="333333"/>
                <w:szCs w:val="21"/>
              </w:rPr>
            </w:pPr>
          </w:p>
        </w:tc>
        <w:tc>
          <w:tcPr>
            <w:tcW w:w="3789" w:type="dxa"/>
            <w:gridSpan w:val="2"/>
            <w:tcBorders>
              <w:top w:val="nil"/>
              <w:left w:val="nil"/>
              <w:bottom w:val="single" w:color="auto" w:sz="8" w:space="0"/>
              <w:right w:val="single" w:color="auto" w:sz="8" w:space="0"/>
            </w:tcBorders>
            <w:vAlign w:val="center"/>
          </w:tcPr>
          <w:p>
            <w:pPr>
              <w:spacing w:line="300" w:lineRule="exact"/>
              <w:jc w:val="left"/>
            </w:pPr>
            <w:r>
              <w:rPr>
                <w:rFonts w:hint="eastAsia" w:ascii="宋体" w:hAnsi="宋体" w:cs="宋体"/>
                <w:color w:val="333333"/>
                <w:kern w:val="0"/>
                <w:sz w:val="20"/>
                <w:lang w:bidi="ar"/>
              </w:rPr>
              <w:t>（七）总计</w:t>
            </w:r>
          </w:p>
        </w:tc>
        <w:tc>
          <w:tcPr>
            <w:tcW w:w="619" w:type="dxa"/>
            <w:tcBorders>
              <w:top w:val="nil"/>
              <w:left w:val="nil"/>
              <w:bottom w:val="single" w:color="auto" w:sz="8" w:space="0"/>
              <w:right w:val="single" w:color="auto" w:sz="8" w:space="0"/>
            </w:tcBorders>
            <w:vAlign w:val="center"/>
          </w:tcPr>
          <w:p>
            <w:pPr>
              <w:spacing w:line="300" w:lineRule="exact"/>
              <w:jc w:val="center"/>
              <w:rPr>
                <w:rFonts w:hint="eastAsia" w:eastAsia="宋体"/>
                <w:lang w:eastAsia="zh-CN"/>
              </w:rPr>
            </w:pPr>
            <w:r>
              <w:rPr>
                <w:rFonts w:hint="eastAsia" w:ascii="Calibri" w:hAnsi="Calibri" w:cs="Calibri"/>
                <w:color w:val="333333"/>
                <w:kern w:val="0"/>
                <w:sz w:val="20"/>
                <w:lang w:val="en-US" w:eastAsia="zh-CN" w:bidi="ar"/>
              </w:rPr>
              <w:t>1</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vAlign w:val="center"/>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nil"/>
              <w:left w:val="nil"/>
              <w:bottom w:val="single" w:color="auto" w:sz="8" w:space="0"/>
              <w:right w:val="single" w:color="auto" w:sz="8" w:space="0"/>
            </w:tcBorders>
          </w:tcPr>
          <w:p>
            <w:pPr>
              <w:spacing w:line="300" w:lineRule="exact"/>
              <w:jc w:val="center"/>
              <w:rPr>
                <w:rFonts w:hint="eastAsia" w:eastAsia="宋体"/>
                <w:lang w:eastAsia="zh-CN"/>
              </w:rPr>
            </w:pPr>
            <w:r>
              <w:rPr>
                <w:rFonts w:hint="eastAsia" w:ascii="Calibri" w:hAnsi="Calibri" w:cs="Calibri"/>
                <w:color w:val="333333"/>
                <w:kern w:val="0"/>
                <w:sz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tcBorders>
              <w:top w:val="nil"/>
              <w:left w:val="single" w:color="auto" w:sz="8" w:space="0"/>
              <w:bottom w:val="single" w:color="auto" w:sz="8" w:space="0"/>
              <w:right w:val="single" w:color="auto" w:sz="8" w:space="0"/>
            </w:tcBorders>
            <w:vAlign w:val="center"/>
          </w:tcPr>
          <w:p>
            <w:pPr>
              <w:spacing w:line="300" w:lineRule="exact"/>
              <w:jc w:val="left"/>
            </w:pPr>
            <w:r>
              <w:rPr>
                <w:rFonts w:hint="eastAsia" w:ascii="宋体" w:hAnsi="宋体" w:cs="宋体"/>
                <w:color w:val="333333"/>
                <w:kern w:val="0"/>
                <w:sz w:val="20"/>
                <w:lang w:bidi="ar"/>
              </w:rPr>
              <w:t>四、结转下年度继续办理</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ascii="Calibri" w:hAnsi="Calibri" w:cs="Calibri"/>
                <w:color w:val="333333"/>
                <w:kern w:val="0"/>
                <w:sz w:val="20"/>
                <w:lang w:bidi="ar"/>
              </w:rPr>
              <w:t> </w:t>
            </w:r>
            <w:r>
              <w:rPr>
                <w:rFonts w:hint="eastAsia" w:ascii="Calibri" w:hAnsi="Calibri" w:cs="Calibri"/>
                <w:color w:val="333333"/>
                <w:kern w:val="0"/>
                <w:sz w:val="20"/>
                <w:lang w:bidi="ar"/>
              </w:rPr>
              <w:t>0</w:t>
            </w:r>
          </w:p>
        </w:tc>
        <w:tc>
          <w:tcPr>
            <w:tcW w:w="620"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nil"/>
              <w:left w:val="nil"/>
              <w:bottom w:val="single" w:color="auto" w:sz="8" w:space="0"/>
              <w:right w:val="single" w:color="auto" w:sz="8" w:space="0"/>
            </w:tcBorders>
            <w:vAlign w:val="center"/>
          </w:tcPr>
          <w:p>
            <w:pPr>
              <w:spacing w:line="300" w:lineRule="exact"/>
              <w:jc w:val="center"/>
            </w:pPr>
            <w:r>
              <w:rPr>
                <w:rFonts w:hint="eastAsia" w:ascii="Calibri" w:hAnsi="Calibri" w:cs="Calibri"/>
                <w:color w:val="333333"/>
                <w:kern w:val="0"/>
                <w:sz w:val="20"/>
                <w:lang w:bidi="ar"/>
              </w:rPr>
              <w:t>0</w:t>
            </w:r>
            <w:r>
              <w:rPr>
                <w:rFonts w:ascii="Calibri" w:hAnsi="Calibri" w:cs="Calibri"/>
                <w:color w:val="333333"/>
                <w:kern w:val="0"/>
                <w:sz w:val="20"/>
                <w:lang w:bidi="ar"/>
              </w:rPr>
              <w:t> </w:t>
            </w:r>
          </w:p>
        </w:tc>
        <w:tc>
          <w:tcPr>
            <w:tcW w:w="619" w:type="dxa"/>
            <w:tcBorders>
              <w:top w:val="nil"/>
              <w:left w:val="nil"/>
              <w:bottom w:val="single" w:color="auto" w:sz="8" w:space="0"/>
              <w:right w:val="single" w:color="auto" w:sz="8" w:space="0"/>
            </w:tcBorders>
          </w:tcPr>
          <w:p>
            <w:pPr>
              <w:spacing w:line="300" w:lineRule="exact"/>
              <w:ind w:firstLine="210" w:firstLineChars="100"/>
              <w:jc w:val="left"/>
              <w:rPr>
                <w:rFonts w:ascii="宋体" w:hAnsi="宋体" w:cs="宋体"/>
                <w:color w:val="333333"/>
                <w:szCs w:val="21"/>
              </w:rPr>
            </w:pPr>
            <w:r>
              <w:rPr>
                <w:rFonts w:hint="eastAsia" w:ascii="宋体" w:hAnsi="宋体" w:cs="宋体"/>
                <w:color w:val="333333"/>
                <w:szCs w:val="21"/>
              </w:rPr>
              <w:t>0</w:t>
            </w:r>
          </w:p>
        </w:tc>
      </w:tr>
    </w:tbl>
    <w:p>
      <w:pPr>
        <w:spacing w:line="432" w:lineRule="auto"/>
        <w:jc w:val="center"/>
        <w:rPr>
          <w:rFonts w:ascii="宋体" w:hAnsi="宋体" w:cs="宋体"/>
          <w:color w:val="333333"/>
          <w:sz w:val="24"/>
          <w:szCs w:val="24"/>
        </w:rPr>
      </w:pPr>
    </w:p>
    <w:p>
      <w:pPr>
        <w:pStyle w:val="7"/>
        <w:spacing w:line="432" w:lineRule="auto"/>
        <w:ind w:firstLine="420"/>
        <w:jc w:val="both"/>
        <w:rPr>
          <w:rFonts w:ascii="宋体" w:hAnsi="宋体" w:cs="宋体"/>
          <w:sz w:val="28"/>
          <w:szCs w:val="28"/>
        </w:rPr>
      </w:pPr>
      <w:r>
        <w:rPr>
          <w:rFonts w:hint="eastAsia" w:ascii="宋体" w:hAnsi="宋体" w:cs="宋体"/>
          <w:b/>
          <w:color w:val="333333"/>
          <w:sz w:val="28"/>
          <w:szCs w:val="28"/>
        </w:rPr>
        <w:t>四、政府信息公开行政复议、行政诉讼情况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590"/>
        <w:gridCol w:w="590"/>
        <w:gridCol w:w="590"/>
        <w:gridCol w:w="590"/>
        <w:gridCol w:w="590"/>
        <w:gridCol w:w="590"/>
        <w:gridCol w:w="591"/>
        <w:gridCol w:w="590"/>
        <w:gridCol w:w="591"/>
        <w:gridCol w:w="591"/>
        <w:gridCol w:w="591"/>
        <w:gridCol w:w="591"/>
        <w:gridCol w:w="591"/>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0" w:type="dxa"/>
            <w:gridSpan w:val="5"/>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333333"/>
                <w:kern w:val="0"/>
                <w:sz w:val="20"/>
                <w:lang w:bidi="ar"/>
              </w:rPr>
              <w:t>行政复议</w:t>
            </w:r>
          </w:p>
        </w:tc>
        <w:tc>
          <w:tcPr>
            <w:tcW w:w="5906" w:type="dxa"/>
            <w:gridSpan w:val="10"/>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333333"/>
                <w:kern w:val="0"/>
                <w:sz w:val="20"/>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Merge w:val="restart"/>
            <w:tcBorders>
              <w:top w:val="nil"/>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333333"/>
                <w:kern w:val="0"/>
                <w:sz w:val="20"/>
                <w:lang w:bidi="ar"/>
              </w:rPr>
              <w:t>结果维持</w:t>
            </w:r>
          </w:p>
        </w:tc>
        <w:tc>
          <w:tcPr>
            <w:tcW w:w="590" w:type="dxa"/>
            <w:vMerge w:val="restart"/>
            <w:tcBorders>
              <w:top w:val="nil"/>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333333"/>
                <w:kern w:val="0"/>
                <w:sz w:val="20"/>
                <w:lang w:bidi="ar"/>
              </w:rPr>
              <w:t>结果</w:t>
            </w:r>
            <w:r>
              <w:rPr>
                <w:rFonts w:hint="eastAsia" w:ascii="宋体" w:hAnsi="宋体" w:cs="宋体"/>
                <w:color w:val="333333"/>
                <w:kern w:val="0"/>
                <w:sz w:val="20"/>
                <w:lang w:bidi="ar"/>
              </w:rPr>
              <w:br w:type="textWrapping"/>
            </w:r>
            <w:r>
              <w:rPr>
                <w:rFonts w:hint="eastAsia" w:ascii="宋体" w:hAnsi="宋体" w:cs="宋体"/>
                <w:color w:val="333333"/>
                <w:kern w:val="0"/>
                <w:sz w:val="20"/>
                <w:lang w:bidi="ar"/>
              </w:rPr>
              <w:t>纠正</w:t>
            </w:r>
          </w:p>
        </w:tc>
        <w:tc>
          <w:tcPr>
            <w:tcW w:w="590" w:type="dxa"/>
            <w:vMerge w:val="restart"/>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333333"/>
                <w:kern w:val="0"/>
                <w:sz w:val="20"/>
                <w:lang w:bidi="ar"/>
              </w:rPr>
              <w:t>其他</w:t>
            </w:r>
            <w:r>
              <w:rPr>
                <w:rFonts w:hint="eastAsia" w:ascii="宋体" w:hAnsi="宋体" w:cs="宋体"/>
                <w:color w:val="333333"/>
                <w:kern w:val="0"/>
                <w:sz w:val="20"/>
                <w:lang w:bidi="ar"/>
              </w:rPr>
              <w:br w:type="textWrapping"/>
            </w:r>
            <w:r>
              <w:rPr>
                <w:rFonts w:hint="eastAsia" w:ascii="宋体" w:hAnsi="宋体" w:cs="宋体"/>
                <w:color w:val="333333"/>
                <w:kern w:val="0"/>
                <w:sz w:val="20"/>
                <w:lang w:bidi="ar"/>
              </w:rPr>
              <w:t>结果</w:t>
            </w:r>
          </w:p>
        </w:tc>
        <w:tc>
          <w:tcPr>
            <w:tcW w:w="590" w:type="dxa"/>
            <w:vMerge w:val="restart"/>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333333"/>
                <w:kern w:val="0"/>
                <w:sz w:val="20"/>
                <w:lang w:bidi="ar"/>
              </w:rPr>
              <w:t>尚未</w:t>
            </w:r>
            <w:r>
              <w:rPr>
                <w:rFonts w:hint="eastAsia" w:ascii="宋体" w:hAnsi="宋体" w:cs="宋体"/>
                <w:color w:val="333333"/>
                <w:kern w:val="0"/>
                <w:sz w:val="20"/>
                <w:lang w:bidi="ar"/>
              </w:rPr>
              <w:br w:type="textWrapping"/>
            </w:r>
            <w:r>
              <w:rPr>
                <w:rFonts w:hint="eastAsia" w:ascii="宋体" w:hAnsi="宋体" w:cs="宋体"/>
                <w:color w:val="333333"/>
                <w:kern w:val="0"/>
                <w:sz w:val="20"/>
                <w:lang w:bidi="ar"/>
              </w:rPr>
              <w:t>审结</w:t>
            </w:r>
          </w:p>
        </w:tc>
        <w:tc>
          <w:tcPr>
            <w:tcW w:w="590" w:type="dxa"/>
            <w:vMerge w:val="restart"/>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333333"/>
                <w:kern w:val="0"/>
                <w:sz w:val="20"/>
                <w:lang w:bidi="ar"/>
              </w:rPr>
              <w:t>总计</w:t>
            </w:r>
          </w:p>
        </w:tc>
        <w:tc>
          <w:tcPr>
            <w:tcW w:w="2952" w:type="dxa"/>
            <w:gridSpan w:val="5"/>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333333"/>
                <w:kern w:val="0"/>
                <w:sz w:val="20"/>
                <w:lang w:bidi="ar"/>
              </w:rPr>
              <w:t>未经复议直接起诉</w:t>
            </w:r>
          </w:p>
        </w:tc>
        <w:tc>
          <w:tcPr>
            <w:tcW w:w="2954" w:type="dxa"/>
            <w:gridSpan w:val="5"/>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333333"/>
                <w:kern w:val="0"/>
                <w:sz w:val="20"/>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333333"/>
                <w:szCs w:val="21"/>
              </w:rPr>
            </w:pPr>
          </w:p>
        </w:tc>
        <w:tc>
          <w:tcPr>
            <w:tcW w:w="59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333333"/>
                <w:szCs w:val="21"/>
              </w:rPr>
            </w:pPr>
          </w:p>
        </w:tc>
        <w:tc>
          <w:tcPr>
            <w:tcW w:w="59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333333"/>
                <w:szCs w:val="21"/>
              </w:rPr>
            </w:pPr>
          </w:p>
        </w:tc>
        <w:tc>
          <w:tcPr>
            <w:tcW w:w="59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333333"/>
                <w:szCs w:val="21"/>
              </w:rPr>
            </w:pPr>
          </w:p>
        </w:tc>
        <w:tc>
          <w:tcPr>
            <w:tcW w:w="59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333333"/>
                <w:szCs w:val="21"/>
              </w:rPr>
            </w:pPr>
          </w:p>
        </w:tc>
        <w:tc>
          <w:tcPr>
            <w:tcW w:w="590"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333333"/>
                <w:kern w:val="0"/>
                <w:sz w:val="20"/>
                <w:lang w:bidi="ar"/>
              </w:rPr>
              <w:t>结果</w:t>
            </w:r>
            <w:r>
              <w:rPr>
                <w:rFonts w:hint="eastAsia" w:ascii="宋体" w:hAnsi="宋体" w:cs="宋体"/>
                <w:color w:val="333333"/>
                <w:kern w:val="0"/>
                <w:sz w:val="20"/>
                <w:lang w:bidi="ar"/>
              </w:rPr>
              <w:br w:type="textWrapping"/>
            </w:r>
            <w:r>
              <w:rPr>
                <w:rFonts w:hint="eastAsia" w:ascii="宋体" w:hAnsi="宋体" w:cs="宋体"/>
                <w:color w:val="333333"/>
                <w:kern w:val="0"/>
                <w:sz w:val="20"/>
                <w:lang w:bidi="ar"/>
              </w:rPr>
              <w:t>维持</w:t>
            </w:r>
          </w:p>
        </w:tc>
        <w:tc>
          <w:tcPr>
            <w:tcW w:w="590"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333333"/>
                <w:kern w:val="0"/>
                <w:sz w:val="20"/>
                <w:lang w:bidi="ar"/>
              </w:rPr>
              <w:t>结果</w:t>
            </w:r>
            <w:r>
              <w:rPr>
                <w:rFonts w:hint="eastAsia" w:ascii="宋体" w:hAnsi="宋体" w:cs="宋体"/>
                <w:color w:val="333333"/>
                <w:kern w:val="0"/>
                <w:sz w:val="20"/>
                <w:lang w:bidi="ar"/>
              </w:rPr>
              <w:br w:type="textWrapping"/>
            </w:r>
            <w:r>
              <w:rPr>
                <w:rFonts w:hint="eastAsia" w:ascii="宋体" w:hAnsi="宋体" w:cs="宋体"/>
                <w:color w:val="333333"/>
                <w:kern w:val="0"/>
                <w:sz w:val="20"/>
                <w:lang w:bidi="ar"/>
              </w:rPr>
              <w:t>纠正</w:t>
            </w:r>
          </w:p>
        </w:tc>
        <w:tc>
          <w:tcPr>
            <w:tcW w:w="591"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333333"/>
                <w:kern w:val="0"/>
                <w:sz w:val="20"/>
                <w:lang w:bidi="ar"/>
              </w:rPr>
              <w:t>其他</w:t>
            </w:r>
            <w:r>
              <w:rPr>
                <w:rFonts w:hint="eastAsia" w:ascii="宋体" w:hAnsi="宋体" w:cs="宋体"/>
                <w:color w:val="333333"/>
                <w:kern w:val="0"/>
                <w:sz w:val="20"/>
                <w:lang w:bidi="ar"/>
              </w:rPr>
              <w:br w:type="textWrapping"/>
            </w:r>
            <w:r>
              <w:rPr>
                <w:rFonts w:hint="eastAsia" w:ascii="宋体" w:hAnsi="宋体" w:cs="宋体"/>
                <w:color w:val="333333"/>
                <w:kern w:val="0"/>
                <w:sz w:val="20"/>
                <w:lang w:bidi="ar"/>
              </w:rPr>
              <w:t>结果</w:t>
            </w:r>
          </w:p>
        </w:tc>
        <w:tc>
          <w:tcPr>
            <w:tcW w:w="590"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333333"/>
                <w:kern w:val="0"/>
                <w:sz w:val="20"/>
                <w:lang w:bidi="ar"/>
              </w:rPr>
              <w:t>尚未</w:t>
            </w:r>
            <w:r>
              <w:rPr>
                <w:rFonts w:hint="eastAsia" w:ascii="宋体" w:hAnsi="宋体" w:cs="宋体"/>
                <w:color w:val="333333"/>
                <w:kern w:val="0"/>
                <w:sz w:val="20"/>
                <w:lang w:bidi="ar"/>
              </w:rPr>
              <w:br w:type="textWrapping"/>
            </w:r>
            <w:r>
              <w:rPr>
                <w:rFonts w:hint="eastAsia" w:ascii="宋体" w:hAnsi="宋体" w:cs="宋体"/>
                <w:color w:val="333333"/>
                <w:kern w:val="0"/>
                <w:sz w:val="20"/>
                <w:lang w:bidi="ar"/>
              </w:rPr>
              <w:t>审结</w:t>
            </w:r>
          </w:p>
        </w:tc>
        <w:tc>
          <w:tcPr>
            <w:tcW w:w="591"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000000"/>
                <w:kern w:val="0"/>
                <w:sz w:val="20"/>
                <w:lang w:bidi="ar"/>
              </w:rPr>
              <w:t>总计</w:t>
            </w:r>
          </w:p>
        </w:tc>
        <w:tc>
          <w:tcPr>
            <w:tcW w:w="591"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333333"/>
                <w:kern w:val="0"/>
                <w:sz w:val="20"/>
                <w:lang w:bidi="ar"/>
              </w:rPr>
              <w:t>结果</w:t>
            </w:r>
            <w:r>
              <w:rPr>
                <w:rFonts w:hint="eastAsia" w:ascii="宋体" w:hAnsi="宋体" w:cs="宋体"/>
                <w:color w:val="333333"/>
                <w:kern w:val="0"/>
                <w:sz w:val="20"/>
                <w:lang w:bidi="ar"/>
              </w:rPr>
              <w:br w:type="textWrapping"/>
            </w:r>
            <w:r>
              <w:rPr>
                <w:rFonts w:hint="eastAsia" w:ascii="宋体" w:hAnsi="宋体" w:cs="宋体"/>
                <w:color w:val="333333"/>
                <w:kern w:val="0"/>
                <w:sz w:val="20"/>
                <w:lang w:bidi="ar"/>
              </w:rPr>
              <w:t>维持</w:t>
            </w:r>
          </w:p>
        </w:tc>
        <w:tc>
          <w:tcPr>
            <w:tcW w:w="591"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333333"/>
                <w:kern w:val="0"/>
                <w:sz w:val="20"/>
                <w:lang w:bidi="ar"/>
              </w:rPr>
              <w:t>结果</w:t>
            </w:r>
            <w:r>
              <w:rPr>
                <w:rFonts w:hint="eastAsia" w:ascii="宋体" w:hAnsi="宋体" w:cs="宋体"/>
                <w:color w:val="333333"/>
                <w:kern w:val="0"/>
                <w:sz w:val="20"/>
                <w:lang w:bidi="ar"/>
              </w:rPr>
              <w:br w:type="textWrapping"/>
            </w:r>
            <w:r>
              <w:rPr>
                <w:rFonts w:hint="eastAsia" w:ascii="宋体" w:hAnsi="宋体" w:cs="宋体"/>
                <w:color w:val="333333"/>
                <w:kern w:val="0"/>
                <w:sz w:val="20"/>
                <w:lang w:bidi="ar"/>
              </w:rPr>
              <w:t>纠正</w:t>
            </w:r>
          </w:p>
        </w:tc>
        <w:tc>
          <w:tcPr>
            <w:tcW w:w="591"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000000"/>
                <w:kern w:val="0"/>
                <w:sz w:val="20"/>
                <w:lang w:bidi="ar"/>
              </w:rPr>
              <w:t>其他</w:t>
            </w:r>
            <w:r>
              <w:rPr>
                <w:rFonts w:hint="eastAsia" w:ascii="宋体" w:hAnsi="宋体" w:cs="宋体"/>
                <w:color w:val="000000"/>
                <w:kern w:val="0"/>
                <w:sz w:val="20"/>
                <w:lang w:bidi="ar"/>
              </w:rPr>
              <w:br w:type="textWrapping"/>
            </w:r>
            <w:r>
              <w:rPr>
                <w:rFonts w:hint="eastAsia" w:ascii="宋体" w:hAnsi="宋体" w:cs="宋体"/>
                <w:color w:val="000000"/>
                <w:kern w:val="0"/>
                <w:sz w:val="20"/>
                <w:lang w:bidi="ar"/>
              </w:rPr>
              <w:t>结果</w:t>
            </w:r>
          </w:p>
        </w:tc>
        <w:tc>
          <w:tcPr>
            <w:tcW w:w="591"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333333"/>
                <w:kern w:val="0"/>
                <w:sz w:val="20"/>
                <w:lang w:bidi="ar"/>
              </w:rPr>
              <w:t>尚未</w:t>
            </w:r>
            <w:r>
              <w:rPr>
                <w:rFonts w:hint="eastAsia" w:ascii="宋体" w:hAnsi="宋体" w:cs="宋体"/>
                <w:color w:val="333333"/>
                <w:kern w:val="0"/>
                <w:sz w:val="20"/>
                <w:lang w:bidi="ar"/>
              </w:rPr>
              <w:br w:type="textWrapping"/>
            </w:r>
            <w:r>
              <w:rPr>
                <w:rFonts w:hint="eastAsia" w:ascii="宋体" w:hAnsi="宋体" w:cs="宋体"/>
                <w:color w:val="333333"/>
                <w:kern w:val="0"/>
                <w:sz w:val="20"/>
                <w:lang w:bidi="ar"/>
              </w:rPr>
              <w:t>审结</w:t>
            </w:r>
          </w:p>
        </w:tc>
        <w:tc>
          <w:tcPr>
            <w:tcW w:w="590"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宋体" w:hAnsi="宋体" w:cs="宋体"/>
                <w:color w:val="000000"/>
                <w:kern w:val="0"/>
                <w:sz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黑体" w:hAnsi="宋体" w:eastAsia="黑体" w:cs="黑体"/>
                <w:color w:val="333333"/>
                <w:sz w:val="20"/>
                <w:lang w:bidi="ar"/>
              </w:rPr>
              <w:t>0</w:t>
            </w:r>
          </w:p>
        </w:tc>
        <w:tc>
          <w:tcPr>
            <w:tcW w:w="590"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黑体" w:hAnsi="宋体" w:eastAsia="黑体" w:cs="黑体"/>
                <w:color w:val="333333"/>
                <w:sz w:val="20"/>
                <w:lang w:bidi="ar"/>
              </w:rPr>
              <w:t>0</w:t>
            </w:r>
          </w:p>
        </w:tc>
        <w:tc>
          <w:tcPr>
            <w:tcW w:w="590"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rPr>
                <w:rFonts w:hint="eastAsia" w:eastAsia="宋体"/>
                <w:lang w:eastAsia="zh-CN"/>
              </w:rPr>
            </w:pPr>
            <w:r>
              <w:rPr>
                <w:rFonts w:hint="eastAsia" w:ascii="黑体" w:hAnsi="宋体" w:eastAsia="黑体" w:cs="黑体"/>
                <w:color w:val="333333"/>
                <w:sz w:val="20"/>
                <w:lang w:val="en-US" w:eastAsia="zh-CN" w:bidi="ar"/>
              </w:rPr>
              <w:t>1</w:t>
            </w:r>
          </w:p>
        </w:tc>
        <w:tc>
          <w:tcPr>
            <w:tcW w:w="590"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黑体" w:hAnsi="宋体" w:eastAsia="黑体" w:cs="黑体"/>
                <w:color w:val="333333"/>
                <w:sz w:val="20"/>
                <w:lang w:bidi="ar"/>
              </w:rPr>
              <w:t>0</w:t>
            </w:r>
          </w:p>
        </w:tc>
        <w:tc>
          <w:tcPr>
            <w:tcW w:w="590"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rPr>
                <w:rFonts w:hint="eastAsia" w:eastAsia="宋体"/>
                <w:lang w:eastAsia="zh-CN"/>
              </w:rPr>
            </w:pPr>
            <w:r>
              <w:rPr>
                <w:rFonts w:hint="eastAsia" w:ascii="黑体" w:hAnsi="宋体" w:eastAsia="黑体" w:cs="黑体"/>
                <w:color w:val="333333"/>
                <w:sz w:val="20"/>
                <w:lang w:val="en-US" w:eastAsia="zh-CN" w:bidi="ar"/>
              </w:rPr>
              <w:t>1</w:t>
            </w:r>
          </w:p>
        </w:tc>
        <w:tc>
          <w:tcPr>
            <w:tcW w:w="590"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黑体" w:hAnsi="宋体" w:eastAsia="黑体" w:cs="黑体"/>
                <w:color w:val="333333"/>
                <w:sz w:val="20"/>
                <w:lang w:bidi="ar"/>
              </w:rPr>
              <w:t>0</w:t>
            </w:r>
          </w:p>
        </w:tc>
        <w:tc>
          <w:tcPr>
            <w:tcW w:w="590"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黑体" w:hAnsi="宋体" w:eastAsia="黑体" w:cs="黑体"/>
                <w:color w:val="333333"/>
                <w:sz w:val="20"/>
                <w:lang w:bidi="ar"/>
              </w:rPr>
              <w:t>0</w:t>
            </w:r>
          </w:p>
        </w:tc>
        <w:tc>
          <w:tcPr>
            <w:tcW w:w="591"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黑体" w:hAnsi="宋体" w:eastAsia="黑体" w:cs="黑体"/>
                <w:color w:val="333333"/>
                <w:sz w:val="20"/>
                <w:lang w:bidi="ar"/>
              </w:rPr>
              <w:t>0</w:t>
            </w:r>
          </w:p>
        </w:tc>
        <w:tc>
          <w:tcPr>
            <w:tcW w:w="590"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黑体" w:hAnsi="宋体" w:eastAsia="黑体" w:cs="黑体"/>
                <w:color w:val="333333"/>
                <w:sz w:val="20"/>
                <w:lang w:bidi="ar"/>
              </w:rPr>
              <w:t>0</w:t>
            </w:r>
          </w:p>
        </w:tc>
        <w:tc>
          <w:tcPr>
            <w:tcW w:w="591"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黑体" w:hAnsi="宋体" w:eastAsia="黑体" w:cs="黑体"/>
                <w:color w:val="333333"/>
                <w:sz w:val="20"/>
                <w:lang w:bidi="ar"/>
              </w:rPr>
              <w:t>0</w:t>
            </w:r>
          </w:p>
        </w:tc>
        <w:tc>
          <w:tcPr>
            <w:tcW w:w="591"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黑体" w:hAnsi="宋体" w:eastAsia="黑体" w:cs="黑体"/>
                <w:color w:val="333333"/>
                <w:sz w:val="20"/>
                <w:lang w:bidi="ar"/>
              </w:rPr>
              <w:t>0</w:t>
            </w:r>
          </w:p>
        </w:tc>
        <w:tc>
          <w:tcPr>
            <w:tcW w:w="591"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黑体" w:hAnsi="宋体" w:eastAsia="黑体" w:cs="黑体"/>
                <w:color w:val="333333"/>
                <w:sz w:val="20"/>
                <w:lang w:bidi="ar"/>
              </w:rPr>
              <w:t>0</w:t>
            </w:r>
          </w:p>
        </w:tc>
        <w:tc>
          <w:tcPr>
            <w:tcW w:w="591"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黑体" w:hAnsi="宋体" w:eastAsia="黑体" w:cs="黑体"/>
                <w:color w:val="333333"/>
                <w:sz w:val="20"/>
                <w:lang w:bidi="ar"/>
              </w:rPr>
              <w:t>0</w:t>
            </w:r>
          </w:p>
        </w:tc>
        <w:tc>
          <w:tcPr>
            <w:tcW w:w="591" w:type="dxa"/>
            <w:tcBorders>
              <w:top w:val="single" w:color="auto" w:sz="4" w:space="0"/>
              <w:left w:val="single" w:color="auto" w:sz="4" w:space="0"/>
              <w:bottom w:val="single" w:color="auto" w:sz="4" w:space="0"/>
              <w:right w:val="single" w:color="auto" w:sz="4" w:space="0"/>
            </w:tcBorders>
            <w:vAlign w:val="center"/>
          </w:tcPr>
          <w:p>
            <w:pPr>
              <w:spacing w:line="30" w:lineRule="atLeast"/>
              <w:jc w:val="center"/>
            </w:pPr>
            <w:r>
              <w:rPr>
                <w:rFonts w:hint="eastAsia" w:ascii="黑体" w:hAnsi="宋体" w:eastAsia="黑体" w:cs="黑体"/>
                <w:color w:val="333333"/>
                <w:sz w:val="20"/>
                <w:lang w:bidi="ar"/>
              </w:rPr>
              <w:t>0</w:t>
            </w:r>
          </w:p>
        </w:tc>
        <w:tc>
          <w:tcPr>
            <w:tcW w:w="5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333333"/>
                <w:szCs w:val="21"/>
              </w:rPr>
            </w:pPr>
            <w:r>
              <w:rPr>
                <w:rFonts w:hint="eastAsia" w:ascii="宋体" w:hAnsi="宋体" w:cs="宋体"/>
                <w:color w:val="333333"/>
                <w:szCs w:val="21"/>
              </w:rPr>
              <w:t>0</w:t>
            </w:r>
          </w:p>
        </w:tc>
      </w:tr>
    </w:tbl>
    <w:p>
      <w:pPr>
        <w:jc w:val="left"/>
      </w:pPr>
    </w:p>
    <w:p>
      <w:pPr>
        <w:pStyle w:val="7"/>
        <w:spacing w:line="432" w:lineRule="auto"/>
        <w:ind w:firstLine="420"/>
        <w:jc w:val="both"/>
        <w:rPr>
          <w:rFonts w:ascii="宋体" w:hAnsi="宋体" w:cs="宋体"/>
          <w:b/>
          <w:color w:val="333333"/>
          <w:sz w:val="28"/>
          <w:szCs w:val="28"/>
        </w:rPr>
      </w:pPr>
      <w:r>
        <w:rPr>
          <w:rFonts w:hint="eastAsia" w:ascii="宋体" w:hAnsi="宋体" w:cs="宋体"/>
          <w:b/>
          <w:color w:val="333333"/>
          <w:sz w:val="28"/>
          <w:szCs w:val="28"/>
        </w:rPr>
        <w:t>五、存在的主要问题及改进情况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auto"/>
        <w:rPr>
          <w:rFonts w:hint="eastAsia" w:asciiTheme="majorEastAsia" w:hAnsiTheme="majorEastAsia" w:eastAsiaTheme="majorEastAsia" w:cstheme="majorEastAsia"/>
          <w:color w:val="000000"/>
          <w:kern w:val="0"/>
          <w:sz w:val="24"/>
          <w:szCs w:val="24"/>
          <w:shd w:val="clear" w:color="auto" w:fill="FFFFFF"/>
        </w:rPr>
      </w:pPr>
      <w:r>
        <w:rPr>
          <w:rFonts w:hint="eastAsia" w:asciiTheme="majorEastAsia" w:hAnsiTheme="majorEastAsia" w:eastAsiaTheme="majorEastAsia" w:cstheme="majorEastAsia"/>
          <w:color w:val="000000"/>
          <w:kern w:val="0"/>
          <w:sz w:val="24"/>
          <w:szCs w:val="24"/>
          <w:shd w:val="clear" w:color="auto" w:fill="FFFFFF"/>
        </w:rPr>
        <w:t>（一）存在的主要问题。</w:t>
      </w:r>
      <w:r>
        <w:rPr>
          <w:rFonts w:hint="eastAsia" w:asciiTheme="majorEastAsia" w:hAnsiTheme="majorEastAsia" w:eastAsiaTheme="majorEastAsia" w:cstheme="majorEastAsia"/>
          <w:i w:val="0"/>
          <w:caps w:val="0"/>
          <w:color w:val="333333"/>
          <w:spacing w:val="0"/>
          <w:kern w:val="0"/>
          <w:sz w:val="24"/>
          <w:szCs w:val="24"/>
          <w:shd w:val="clear" w:color="auto" w:fill="FFFFFF"/>
          <w:lang w:val="en-US" w:eastAsia="zh-CN" w:bidi="ar"/>
        </w:rPr>
        <w:t>一是政府信息公开人员的业务水平、公开意识还需进一步提高。</w:t>
      </w:r>
      <w:r>
        <w:rPr>
          <w:rFonts w:hint="eastAsia" w:asciiTheme="majorEastAsia" w:hAnsiTheme="majorEastAsia" w:eastAsiaTheme="majorEastAsia" w:cstheme="majorEastAsia"/>
          <w:color w:val="333333"/>
          <w:sz w:val="24"/>
          <w:szCs w:val="24"/>
          <w:lang w:val="en-US" w:eastAsia="zh-CN"/>
        </w:rPr>
        <w:t>二是</w:t>
      </w:r>
      <w:r>
        <w:rPr>
          <w:rFonts w:hint="eastAsia" w:asciiTheme="majorEastAsia" w:hAnsiTheme="majorEastAsia" w:eastAsiaTheme="majorEastAsia" w:cstheme="majorEastAsia"/>
          <w:color w:val="333333"/>
          <w:sz w:val="24"/>
          <w:szCs w:val="24"/>
        </w:rPr>
        <w:t>信息公开内容</w:t>
      </w:r>
      <w:r>
        <w:rPr>
          <w:rFonts w:hint="eastAsia" w:asciiTheme="majorEastAsia" w:hAnsiTheme="majorEastAsia" w:eastAsiaTheme="majorEastAsia" w:cstheme="majorEastAsia"/>
          <w:color w:val="333333"/>
          <w:sz w:val="24"/>
          <w:szCs w:val="24"/>
          <w:lang w:eastAsia="zh-CN"/>
        </w:rPr>
        <w:t>深度不够，</w:t>
      </w:r>
      <w:r>
        <w:rPr>
          <w:rFonts w:hint="eastAsia" w:asciiTheme="majorEastAsia" w:hAnsiTheme="majorEastAsia" w:eastAsiaTheme="majorEastAsia" w:cstheme="majorEastAsia"/>
          <w:color w:val="000000"/>
          <w:kern w:val="0"/>
          <w:sz w:val="24"/>
          <w:szCs w:val="24"/>
          <w:shd w:val="clear" w:color="auto" w:fill="FFFFFF"/>
        </w:rPr>
        <w:t>重点领域信息公开水平有待提高。</w:t>
      </w:r>
    </w:p>
    <w:p>
      <w:pPr>
        <w:pStyle w:val="7"/>
        <w:spacing w:line="432" w:lineRule="auto"/>
        <w:ind w:firstLine="420"/>
        <w:jc w:val="both"/>
        <w:rPr>
          <w:rFonts w:hint="eastAsia" w:asciiTheme="majorEastAsia" w:hAnsiTheme="majorEastAsia" w:eastAsiaTheme="majorEastAsia" w:cstheme="majorEastAsia"/>
          <w:color w:val="333333"/>
          <w:sz w:val="24"/>
          <w:szCs w:val="24"/>
        </w:rPr>
      </w:pPr>
      <w:r>
        <w:rPr>
          <w:rFonts w:hint="eastAsia" w:asciiTheme="majorEastAsia" w:hAnsiTheme="majorEastAsia" w:eastAsiaTheme="majorEastAsia" w:cstheme="majorEastAsia"/>
          <w:color w:val="000000"/>
          <w:sz w:val="24"/>
          <w:szCs w:val="24"/>
          <w:shd w:val="clear" w:color="auto" w:fill="FFFFFF"/>
        </w:rPr>
        <w:t>（二）改进措施</w:t>
      </w:r>
      <w:r>
        <w:rPr>
          <w:rFonts w:hint="eastAsia" w:asciiTheme="majorEastAsia" w:hAnsiTheme="majorEastAsia" w:eastAsiaTheme="majorEastAsia" w:cstheme="majorEastAsia"/>
          <w:color w:val="000000"/>
          <w:sz w:val="24"/>
          <w:szCs w:val="24"/>
          <w:shd w:val="clear" w:color="auto" w:fill="FFFFFF"/>
          <w:lang w:eastAsia="zh-CN"/>
        </w:rPr>
        <w:t>。</w:t>
      </w:r>
      <w:r>
        <w:rPr>
          <w:rFonts w:hint="eastAsia" w:asciiTheme="majorEastAsia" w:hAnsiTheme="majorEastAsia" w:eastAsiaTheme="majorEastAsia" w:cstheme="majorEastAsia"/>
          <w:i w:val="0"/>
          <w:caps w:val="0"/>
          <w:color w:val="333333"/>
          <w:spacing w:val="0"/>
          <w:kern w:val="0"/>
          <w:sz w:val="24"/>
          <w:szCs w:val="24"/>
          <w:shd w:val="clear" w:color="auto" w:fill="FFFFFF"/>
          <w:lang w:val="en-US" w:eastAsia="zh-CN" w:bidi="ar"/>
        </w:rPr>
        <w:t>一是认真贯彻政府信息公开相关要求，继续加强对政府信息公开的业务培训，提高工作人员信息公开工作意识和水平，确保政府信息公开准确、及时、规范。</w:t>
      </w:r>
      <w:r>
        <w:rPr>
          <w:rFonts w:hint="eastAsia" w:asciiTheme="majorEastAsia" w:hAnsiTheme="majorEastAsia" w:eastAsiaTheme="majorEastAsia" w:cstheme="majorEastAsia"/>
          <w:sz w:val="24"/>
          <w:szCs w:val="24"/>
          <w:lang w:eastAsia="zh-CN"/>
        </w:rPr>
        <w:t>二</w:t>
      </w:r>
      <w:r>
        <w:rPr>
          <w:rFonts w:hint="eastAsia" w:asciiTheme="majorEastAsia" w:hAnsiTheme="majorEastAsia" w:eastAsiaTheme="majorEastAsia" w:cstheme="majorEastAsia"/>
          <w:color w:val="333333"/>
          <w:sz w:val="24"/>
          <w:szCs w:val="24"/>
        </w:rPr>
        <w:t>以社会需求为导向，在不断深化政府信息公开内容的同时，努力做到公开方式的灵活多样，更好地为经济社会发展和人民群众服务。</w:t>
      </w:r>
    </w:p>
    <w:p>
      <w:pPr>
        <w:pStyle w:val="7"/>
        <w:spacing w:line="432" w:lineRule="auto"/>
        <w:ind w:firstLine="420"/>
        <w:jc w:val="both"/>
        <w:rPr>
          <w:rFonts w:hint="eastAsia" w:asciiTheme="majorEastAsia" w:hAnsiTheme="majorEastAsia" w:eastAsiaTheme="majorEastAsia" w:cstheme="majorEastAsia"/>
          <w:b/>
          <w:color w:val="333333"/>
          <w:sz w:val="24"/>
          <w:szCs w:val="24"/>
        </w:rPr>
      </w:pPr>
      <w:r>
        <w:rPr>
          <w:rFonts w:hint="eastAsia" w:asciiTheme="majorEastAsia" w:hAnsiTheme="majorEastAsia" w:eastAsiaTheme="majorEastAsia" w:cstheme="majorEastAsia"/>
          <w:b/>
          <w:color w:val="333333"/>
          <w:sz w:val="24"/>
          <w:szCs w:val="24"/>
        </w:rPr>
        <w:t>六、其他需要报告的事项</w:t>
      </w:r>
    </w:p>
    <w:p>
      <w:pPr>
        <w:pStyle w:val="7"/>
        <w:spacing w:line="480" w:lineRule="atLeast"/>
        <w:ind w:firstLine="480"/>
        <w:jc w:val="right"/>
        <w:rPr>
          <w:rFonts w:hint="eastAsia" w:asciiTheme="minorEastAsia" w:hAnsiTheme="minorEastAsia" w:eastAsiaTheme="minorEastAsia" w:cstheme="minorEastAsia"/>
          <w:i w:val="0"/>
          <w:iCs w:val="0"/>
          <w:caps w:val="0"/>
          <w:color w:val="171A1D"/>
          <w:spacing w:val="0"/>
          <w:sz w:val="24"/>
          <w:szCs w:val="24"/>
          <w:highlight w:val="none"/>
          <w:shd w:val="clear" w:fill="FFFFFF"/>
        </w:rPr>
      </w:pPr>
      <w:bookmarkStart w:id="0" w:name="_GoBack"/>
      <w:bookmarkEnd w:id="0"/>
      <w:r>
        <w:rPr>
          <w:rFonts w:hint="eastAsia" w:asciiTheme="minorEastAsia" w:hAnsiTheme="minorEastAsia" w:eastAsiaTheme="minorEastAsia" w:cstheme="minorEastAsia"/>
          <w:i w:val="0"/>
          <w:iCs w:val="0"/>
          <w:caps w:val="0"/>
          <w:color w:val="171A1D"/>
          <w:spacing w:val="0"/>
          <w:sz w:val="24"/>
          <w:szCs w:val="24"/>
          <w:highlight w:val="none"/>
          <w:shd w:val="clear" w:fill="FFFFFF"/>
        </w:rPr>
        <w:t>根据国务院办公厅印发的《政府信息公开信息处理费管理办法》和浙江省政府办公厅、宁波市政府办公厅关于政府信息公开信息处理费收取工作的有关规定，本机关全年没有收到超出一定数量或者频次范围的政府信息公开申请，也未对申</w:t>
      </w:r>
    </w:p>
    <w:p>
      <w:pPr>
        <w:pStyle w:val="7"/>
        <w:spacing w:line="480" w:lineRule="atLeast"/>
        <w:jc w:val="both"/>
        <w:rPr>
          <w:rFonts w:hint="eastAsia" w:asciiTheme="minorEastAsia" w:hAnsiTheme="minorEastAsia" w:eastAsiaTheme="minorEastAsia" w:cstheme="minorEastAsia"/>
          <w:color w:val="333333"/>
          <w:sz w:val="24"/>
          <w:szCs w:val="24"/>
          <w:highlight w:val="none"/>
        </w:rPr>
      </w:pPr>
      <w:r>
        <w:rPr>
          <w:rFonts w:hint="eastAsia" w:asciiTheme="minorEastAsia" w:hAnsiTheme="minorEastAsia" w:eastAsiaTheme="minorEastAsia" w:cstheme="minorEastAsia"/>
          <w:i w:val="0"/>
          <w:iCs w:val="0"/>
          <w:caps w:val="0"/>
          <w:color w:val="171A1D"/>
          <w:spacing w:val="0"/>
          <w:sz w:val="24"/>
          <w:szCs w:val="24"/>
          <w:highlight w:val="none"/>
          <w:shd w:val="clear" w:fill="FFFFFF"/>
        </w:rPr>
        <w:t>请人收取信息处理费。特此说明。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CE90E"/>
    <w:multiLevelType w:val="singleLevel"/>
    <w:tmpl w:val="8C5CE90E"/>
    <w:lvl w:ilvl="0" w:tentative="0">
      <w:start w:val="1"/>
      <w:numFmt w:val="chineseCounting"/>
      <w:suff w:val="nothing"/>
      <w:lvlText w:val="（%1）"/>
      <w:lvlJc w:val="left"/>
      <w:rPr>
        <w:rFonts w:hint="eastAsia"/>
      </w:rPr>
    </w:lvl>
  </w:abstractNum>
  <w:abstractNum w:abstractNumId="1">
    <w:nsid w:val="59B9659A"/>
    <w:multiLevelType w:val="multilevel"/>
    <w:tmpl w:val="59B9659A"/>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YTIyMDc0MTViMWNhMGFhYWM1MTA2NmY1ZmFiYTgifQ=="/>
  </w:docVars>
  <w:rsids>
    <w:rsidRoot w:val="00AD2877"/>
    <w:rsid w:val="00052440"/>
    <w:rsid w:val="000F50FC"/>
    <w:rsid w:val="00136D55"/>
    <w:rsid w:val="00170F7B"/>
    <w:rsid w:val="001A3637"/>
    <w:rsid w:val="00217A25"/>
    <w:rsid w:val="00220398"/>
    <w:rsid w:val="00241562"/>
    <w:rsid w:val="003D2B8C"/>
    <w:rsid w:val="004A7957"/>
    <w:rsid w:val="004B335A"/>
    <w:rsid w:val="004E60DA"/>
    <w:rsid w:val="006C7289"/>
    <w:rsid w:val="00703219"/>
    <w:rsid w:val="00704526"/>
    <w:rsid w:val="007451C9"/>
    <w:rsid w:val="008A5DCA"/>
    <w:rsid w:val="00A9581C"/>
    <w:rsid w:val="00AD2877"/>
    <w:rsid w:val="00C275B7"/>
    <w:rsid w:val="00D17F3B"/>
    <w:rsid w:val="00DA3394"/>
    <w:rsid w:val="00DE5E16"/>
    <w:rsid w:val="00E467C2"/>
    <w:rsid w:val="00F13261"/>
    <w:rsid w:val="00F2320D"/>
    <w:rsid w:val="00F661BC"/>
    <w:rsid w:val="02F92D08"/>
    <w:rsid w:val="0374238F"/>
    <w:rsid w:val="03FD2384"/>
    <w:rsid w:val="047F2D99"/>
    <w:rsid w:val="052D4EEB"/>
    <w:rsid w:val="078C6706"/>
    <w:rsid w:val="0D076022"/>
    <w:rsid w:val="0D1424ED"/>
    <w:rsid w:val="0D7A7B2B"/>
    <w:rsid w:val="103848B3"/>
    <w:rsid w:val="11050ACA"/>
    <w:rsid w:val="11CB1D14"/>
    <w:rsid w:val="1F9A517C"/>
    <w:rsid w:val="206F5F60"/>
    <w:rsid w:val="21823A71"/>
    <w:rsid w:val="22A34611"/>
    <w:rsid w:val="27E17743"/>
    <w:rsid w:val="2E6C1D31"/>
    <w:rsid w:val="30B55C11"/>
    <w:rsid w:val="30E52F00"/>
    <w:rsid w:val="33884F17"/>
    <w:rsid w:val="35FE5964"/>
    <w:rsid w:val="3A6D4E67"/>
    <w:rsid w:val="3C0F583C"/>
    <w:rsid w:val="3CE15CAC"/>
    <w:rsid w:val="411B1234"/>
    <w:rsid w:val="42C85330"/>
    <w:rsid w:val="45313B26"/>
    <w:rsid w:val="45A155F3"/>
    <w:rsid w:val="4C864EA0"/>
    <w:rsid w:val="4D87403A"/>
    <w:rsid w:val="508A7B4A"/>
    <w:rsid w:val="523A167B"/>
    <w:rsid w:val="530C1269"/>
    <w:rsid w:val="5CF9162D"/>
    <w:rsid w:val="5F13397F"/>
    <w:rsid w:val="5FB41813"/>
    <w:rsid w:val="64626443"/>
    <w:rsid w:val="6F6049BF"/>
    <w:rsid w:val="6F8250D3"/>
    <w:rsid w:val="76701629"/>
    <w:rsid w:val="7C7E6484"/>
    <w:rsid w:val="7F647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2"/>
    <w:semiHidden/>
    <w:unhideWhenUsed/>
    <w:qFormat/>
    <w:uiPriority w:val="99"/>
    <w:pPr>
      <w:ind w:firstLine="420" w:firstLineChars="200"/>
    </w:pPr>
  </w:style>
  <w:style w:type="paragraph" w:styleId="3">
    <w:name w:val="Body Text Indent"/>
    <w:basedOn w:val="1"/>
    <w:link w:val="11"/>
    <w:semiHidden/>
    <w:unhideWhenUsed/>
    <w:qFormat/>
    <w:uiPriority w:val="99"/>
    <w:pPr>
      <w:spacing w:after="120"/>
      <w:ind w:left="420" w:leftChars="200"/>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jc w:val="left"/>
    </w:pPr>
    <w:rPr>
      <w:kern w:val="0"/>
      <w:sz w:val="24"/>
    </w:rPr>
  </w:style>
  <w:style w:type="character" w:styleId="10">
    <w:name w:val="Hyperlink"/>
    <w:unhideWhenUsed/>
    <w:qFormat/>
    <w:uiPriority w:val="99"/>
    <w:rPr>
      <w:color w:val="000000"/>
      <w:u w:val="none"/>
    </w:rPr>
  </w:style>
  <w:style w:type="character" w:customStyle="1" w:styleId="11">
    <w:name w:val="正文文本缩进 Char"/>
    <w:basedOn w:val="9"/>
    <w:link w:val="3"/>
    <w:semiHidden/>
    <w:qFormat/>
    <w:uiPriority w:val="99"/>
    <w:rPr>
      <w:rFonts w:ascii="Times New Roman" w:hAnsi="Times New Roman" w:eastAsia="宋体" w:cs="Times New Roman"/>
      <w:szCs w:val="20"/>
    </w:rPr>
  </w:style>
  <w:style w:type="character" w:customStyle="1" w:styleId="12">
    <w:name w:val="正文首行缩进 2 Char"/>
    <w:basedOn w:val="11"/>
    <w:link w:val="2"/>
    <w:semiHidden/>
    <w:qFormat/>
    <w:uiPriority w:val="99"/>
    <w:rPr>
      <w:rFonts w:ascii="Times New Roman" w:hAnsi="Times New Roman" w:eastAsia="宋体" w:cs="Times New Roman"/>
      <w:szCs w:val="20"/>
    </w:rPr>
  </w:style>
  <w:style w:type="character" w:customStyle="1" w:styleId="13">
    <w:name w:val="页眉 Char"/>
    <w:basedOn w:val="9"/>
    <w:link w:val="6"/>
    <w:qFormat/>
    <w:uiPriority w:val="99"/>
    <w:rPr>
      <w:rFonts w:ascii="Times New Roman" w:hAnsi="Times New Roman" w:eastAsia="宋体" w:cs="Times New Roman"/>
      <w:sz w:val="18"/>
      <w:szCs w:val="18"/>
    </w:rPr>
  </w:style>
  <w:style w:type="character" w:customStyle="1" w:styleId="14">
    <w:name w:val="页脚 Char"/>
    <w:basedOn w:val="9"/>
    <w:link w:val="5"/>
    <w:uiPriority w:val="99"/>
    <w:rPr>
      <w:rFonts w:ascii="Times New Roman" w:hAnsi="Times New Roman" w:eastAsia="宋体" w:cs="Times New Roman"/>
      <w:sz w:val="18"/>
      <w:szCs w:val="18"/>
    </w:rPr>
  </w:style>
  <w:style w:type="character" w:customStyle="1" w:styleId="15">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58DF-B498-48DB-9ADE-C9C46173308F}">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Pages>
  <Words>2204</Words>
  <Characters>2246</Characters>
  <Lines>18</Lines>
  <Paragraphs>5</Paragraphs>
  <TotalTime>10</TotalTime>
  <ScaleCrop>false</ScaleCrop>
  <LinksUpToDate>false</LinksUpToDate>
  <CharactersWithSpaces>2333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2022-01-20T00:30:00Z</dcterms:created>
  <dc:creator>Administrator</dc:creator>
  <cp:lastModifiedBy>Administrator</cp:lastModifiedBy>
  <dcterms:modified xsi:type="dcterms:W3CDTF">2023-01-17T00:39:54Z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C653C012875E43BDBE75A38EBB9458CF</vt:lpwstr>
  </property>
</Properties>
</file>