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adjustRightInd/>
        <w:snapToGrid/>
        <w:spacing w:before="0" w:beforeAutospacing="0" w:after="0" w:afterAutospacing="0" w:line="660" w:lineRule="exact"/>
        <w:ind w:left="0" w:right="0" w:firstLine="420"/>
        <w:jc w:val="center"/>
        <w:rPr>
          <w:rFonts w:hint="eastAsia" w:ascii="方正小标宋简体" w:hAnsi="方正小标宋简体" w:eastAsia="方正小标宋简体" w:cs="方正小标宋简体"/>
          <w:color w:val="333333"/>
          <w:sz w:val="44"/>
          <w:szCs w:val="44"/>
          <w:lang w:val="en-US" w:eastAsia="zh-CN" w:bidi="ar-SA"/>
        </w:rPr>
      </w:pPr>
      <w:r>
        <w:rPr>
          <w:rFonts w:hint="eastAsia" w:ascii="方正小标宋简体" w:hAnsi="方正小标宋简体" w:eastAsia="方正小标宋简体" w:cs="方正小标宋简体"/>
          <w:color w:val="333333"/>
          <w:sz w:val="44"/>
          <w:szCs w:val="44"/>
          <w:lang w:val="en-US" w:eastAsia="zh-CN" w:bidi="ar-SA"/>
        </w:rPr>
        <w:t>2022年度北仑区交通运输局政府信息公开工作年度报告</w:t>
      </w:r>
    </w:p>
    <w:p>
      <w:pPr>
        <w:pStyle w:val="3"/>
        <w:widowControl/>
        <w:adjustRightInd/>
        <w:snapToGrid/>
        <w:spacing w:before="0" w:beforeAutospacing="0" w:after="0" w:afterAutospacing="0" w:line="660" w:lineRule="exact"/>
        <w:ind w:left="0" w:right="0" w:firstLine="420"/>
        <w:jc w:val="both"/>
        <w:rPr>
          <w:rFonts w:hint="eastAsia" w:ascii="方正小标宋简体" w:hAnsi="方正小标宋简体" w:eastAsia="方正小标宋简体" w:cs="方正小标宋简体"/>
          <w:color w:val="333333"/>
          <w:sz w:val="44"/>
          <w:szCs w:val="44"/>
          <w:lang w:val="en-US" w:eastAsia="zh-CN" w:bidi="ar-SA"/>
        </w:rPr>
      </w:pP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黑体" w:hAnsi="黑体" w:eastAsia="黑体" w:cs="黑体"/>
          <w:color w:val="333333"/>
          <w:sz w:val="32"/>
          <w:szCs w:val="32"/>
          <w:lang w:val="en-US" w:eastAsia="zh-CN" w:bidi="ar-SA"/>
        </w:rPr>
      </w:pPr>
      <w:r>
        <w:rPr>
          <w:rFonts w:hint="eastAsia" w:ascii="黑体" w:hAnsi="黑体" w:eastAsia="黑体" w:cs="黑体"/>
          <w:color w:val="333333"/>
          <w:sz w:val="32"/>
          <w:szCs w:val="32"/>
          <w:lang w:val="en-US" w:eastAsia="zh-CN" w:bidi="ar-SA"/>
        </w:rPr>
        <w:t>一、总体情况</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333333"/>
          <w:sz w:val="32"/>
          <w:szCs w:val="32"/>
          <w:lang w:bidi="ar-SA"/>
        </w:rPr>
      </w:pPr>
      <w:r>
        <w:rPr>
          <w:rFonts w:hint="eastAsia" w:ascii="仿宋_GB2312" w:hAnsi="仿宋_GB2312" w:eastAsia="仿宋_GB2312" w:cs="仿宋_GB2312"/>
          <w:color w:val="333333"/>
          <w:sz w:val="32"/>
          <w:szCs w:val="32"/>
          <w:lang w:val="en-US" w:eastAsia="zh-CN" w:bidi="ar-SA"/>
        </w:rPr>
        <w:t>2022年，北仑区交通运输局信息公开工作全面按照区政府信息公开工作的统一部署安排，加强组织领导，健全制度保障，落实责任分工，</w:t>
      </w:r>
      <w:r>
        <w:rPr>
          <w:rFonts w:hint="eastAsia" w:ascii="仿宋_GB2312" w:hAnsi="仿宋_GB2312" w:eastAsia="仿宋_GB2312" w:cs="仿宋_GB2312"/>
          <w:color w:val="333333"/>
          <w:sz w:val="32"/>
          <w:szCs w:val="32"/>
          <w:lang w:bidi="ar-SA"/>
        </w:rPr>
        <w:t>严格按照《中华人民共和国政府信息公开条例》规定，持续细化行业公开内容，积极做好政策解读，着力提升政府信息公开工作效能。</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333333"/>
          <w:sz w:val="32"/>
          <w:szCs w:val="32"/>
          <w:lang w:val="en-US" w:eastAsia="zh-CN" w:bidi="ar-SA"/>
        </w:rPr>
      </w:pPr>
      <w:r>
        <w:rPr>
          <w:rFonts w:hint="eastAsia" w:ascii="仿宋_GB2312" w:hAnsi="仿宋_GB2312" w:eastAsia="仿宋_GB2312" w:cs="仿宋_GB2312"/>
          <w:color w:val="333333"/>
          <w:sz w:val="32"/>
          <w:szCs w:val="32"/>
          <w:lang w:val="en-US" w:eastAsia="zh-CN" w:bidi="ar-SA"/>
        </w:rPr>
        <w:t>一是加强机构队伍建设。建立局政府信息公开领导小组，由局主要领导任组长，分管领导任副组长，局机关各科室负责人为成员。办公室设在局综合科，并落实专人处理日常事务，及时发布政务公开内容。同时落实局属各科室政府信息公开工作职责、着力推进行政审批信息公开、部门预算决算、“三公”经费公开、重大决策信息公开、工程项目信息公开等工作。</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仿宋_GB2312" w:hAnsi="仿宋_GB2312" w:eastAsia="仿宋_GB2312" w:cs="仿宋_GB2312"/>
          <w:color w:val="333333"/>
          <w:sz w:val="32"/>
          <w:szCs w:val="32"/>
          <w:lang w:val="en-US" w:eastAsia="zh-CN" w:bidi="ar-SA"/>
        </w:rPr>
      </w:pPr>
      <w:r>
        <w:rPr>
          <w:rFonts w:hint="eastAsia" w:ascii="仿宋_GB2312" w:hAnsi="仿宋_GB2312" w:eastAsia="仿宋_GB2312" w:cs="仿宋_GB2312"/>
          <w:color w:val="333333"/>
          <w:sz w:val="32"/>
          <w:szCs w:val="32"/>
          <w:lang w:val="en-US" w:eastAsia="zh-CN" w:bidi="ar-SA"/>
        </w:rPr>
        <w:t>二是及时公开属于主动公开的政府信息。</w:t>
      </w:r>
      <w:r>
        <w:rPr>
          <w:rFonts w:hint="eastAsia" w:ascii="仿宋_GB2312" w:hAnsi="仿宋_GB2312" w:eastAsia="仿宋_GB2312" w:cs="仿宋_GB2312"/>
          <w:color w:val="333333"/>
          <w:sz w:val="32"/>
          <w:szCs w:val="32"/>
        </w:rPr>
        <w:t>截</w:t>
      </w:r>
      <w:r>
        <w:rPr>
          <w:rFonts w:hint="eastAsia" w:ascii="仿宋_GB2312" w:hAnsi="仿宋_GB2312" w:eastAsia="仿宋_GB2312" w:cs="仿宋_GB2312"/>
          <w:color w:val="333333"/>
          <w:sz w:val="32"/>
          <w:szCs w:val="32"/>
          <w:lang w:eastAsia="zh-CN"/>
        </w:rPr>
        <w:t>至</w:t>
      </w:r>
      <w:r>
        <w:rPr>
          <w:rFonts w:hint="eastAsia" w:ascii="仿宋_GB2312" w:hAnsi="仿宋_GB2312" w:eastAsia="仿宋_GB2312" w:cs="仿宋_GB2312"/>
          <w:color w:val="333333"/>
          <w:sz w:val="32"/>
          <w:szCs w:val="32"/>
        </w:rPr>
        <w:t>202</w:t>
      </w:r>
      <w:r>
        <w:rPr>
          <w:rFonts w:hint="eastAsia" w:ascii="仿宋_GB2312" w:hAnsi="仿宋_GB2312" w:eastAsia="仿宋_GB2312" w:cs="仿宋_GB2312"/>
          <w:color w:val="333333"/>
          <w:sz w:val="32"/>
          <w:szCs w:val="32"/>
          <w:lang w:val="en-US" w:eastAsia="zh-CN"/>
        </w:rPr>
        <w:t>2</w:t>
      </w:r>
      <w:r>
        <w:rPr>
          <w:rFonts w:hint="eastAsia" w:ascii="仿宋_GB2312" w:hAnsi="仿宋_GB2312" w:eastAsia="仿宋_GB2312" w:cs="仿宋_GB2312"/>
          <w:color w:val="333333"/>
          <w:sz w:val="32"/>
          <w:szCs w:val="32"/>
        </w:rPr>
        <w:t>年12月31日</w:t>
      </w:r>
      <w:r>
        <w:rPr>
          <w:rFonts w:hint="eastAsia" w:ascii="仿宋_GB2312" w:hAnsi="仿宋_GB2312" w:eastAsia="仿宋_GB2312" w:cs="仿宋_GB2312"/>
          <w:color w:val="333333"/>
          <w:sz w:val="32"/>
          <w:szCs w:val="32"/>
          <w:lang w:eastAsia="zh-CN"/>
        </w:rPr>
        <w:t>，</w:t>
      </w:r>
      <w:r>
        <w:rPr>
          <w:rFonts w:hint="eastAsia" w:ascii="仿宋_GB2312" w:hAnsi="仿宋_GB2312" w:eastAsia="仿宋_GB2312" w:cs="仿宋_GB2312"/>
          <w:color w:val="333333"/>
          <w:sz w:val="32"/>
          <w:szCs w:val="32"/>
          <w:lang w:val="en-US" w:eastAsia="zh-CN" w:bidi="ar-SA"/>
        </w:rPr>
        <w:t>通过北仑政府信息公开网站主动公开政府信息592条，其中建议提案办理情况19条。认真做好运营管理，及时对上级部门的考核和第三方评估机构监测反馈的问题落实整改，查漏补缺，确保信息公开内容无错敏字、</w:t>
      </w:r>
      <w:bookmarkStart w:id="0" w:name="_GoBack"/>
      <w:bookmarkEnd w:id="0"/>
      <w:r>
        <w:rPr>
          <w:rFonts w:hint="eastAsia" w:ascii="仿宋_GB2312" w:hAnsi="仿宋_GB2312" w:eastAsia="仿宋_GB2312" w:cs="仿宋_GB2312"/>
          <w:color w:val="333333"/>
          <w:sz w:val="32"/>
          <w:szCs w:val="32"/>
          <w:lang w:val="en-US" w:eastAsia="zh-CN" w:bidi="ar-SA"/>
        </w:rPr>
        <w:t>错链，进一步强化信息发布的时效性、完整性、真实性。</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333333"/>
          <w:sz w:val="32"/>
          <w:szCs w:val="32"/>
          <w:lang w:val="en-US" w:eastAsia="zh-CN" w:bidi="ar-SA"/>
        </w:rPr>
      </w:pPr>
      <w:r>
        <w:rPr>
          <w:rFonts w:hint="eastAsia" w:ascii="仿宋_GB2312" w:hAnsi="仿宋_GB2312" w:eastAsia="仿宋_GB2312" w:cs="仿宋_GB2312"/>
          <w:color w:val="333333"/>
          <w:sz w:val="32"/>
          <w:szCs w:val="32"/>
          <w:lang w:val="en-US" w:eastAsia="zh-CN" w:bidi="ar-SA"/>
        </w:rPr>
        <w:t>三是加强政务公开监管。强化内部管理，做好政府信息公开的日常监管和组织协调，发现问题，及时纠正。自觉接受社会群众监督，建立政府信息公开联系人制度，发挥社会监督作用，提高信息公开的主动性；在网上公布监督渠道，投诉和举报电话，健全投诉渠道，对收到的各种投诉，及时查实。无发生因政务公开工作被追究责任的情况。</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黑体" w:hAnsi="黑体" w:eastAsia="黑体" w:cs="黑体"/>
          <w:color w:val="333333"/>
          <w:sz w:val="32"/>
          <w:szCs w:val="32"/>
          <w:lang w:val="en-US" w:eastAsia="zh-CN" w:bidi="ar-SA"/>
        </w:rPr>
      </w:pPr>
      <w:r>
        <w:rPr>
          <w:rFonts w:hint="eastAsia" w:ascii="黑体" w:hAnsi="黑体" w:eastAsia="黑体" w:cs="黑体"/>
          <w:color w:val="333333"/>
          <w:sz w:val="32"/>
          <w:szCs w:val="32"/>
          <w:lang w:val="en-US" w:eastAsia="zh-CN" w:bidi="ar-SA"/>
        </w:rPr>
        <w:t>二、主动公开政府信息情况</w:t>
      </w:r>
    </w:p>
    <w:tbl>
      <w:tblPr>
        <w:tblStyle w:val="4"/>
        <w:tblW w:w="9345" w:type="dxa"/>
        <w:tblInd w:w="-3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7"/>
        <w:gridCol w:w="2492"/>
        <w:gridCol w:w="2268"/>
        <w:gridCol w:w="2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5" w:type="dxa"/>
            <w:gridSpan w:val="4"/>
          </w:tcPr>
          <w:p>
            <w:pPr>
              <w:spacing w:line="400" w:lineRule="exact"/>
              <w:jc w:val="center"/>
              <w:rPr>
                <w:rFonts w:ascii="黑体" w:hAnsi="黑体" w:eastAsia="黑体" w:cs="黑体"/>
                <w:sz w:val="24"/>
              </w:rPr>
            </w:pPr>
            <w:r>
              <w:rPr>
                <w:rFonts w:hint="eastAsia" w:ascii="黑体" w:hAnsi="黑体" w:eastAsia="黑体" w:cs="黑体"/>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7" w:type="dxa"/>
            <w:vAlign w:val="center"/>
          </w:tcPr>
          <w:p>
            <w:pPr>
              <w:spacing w:line="400" w:lineRule="exact"/>
              <w:jc w:val="center"/>
              <w:rPr>
                <w:rFonts w:ascii="黑体" w:hAnsi="黑体" w:eastAsia="黑体" w:cs="黑体"/>
                <w:sz w:val="24"/>
              </w:rPr>
            </w:pPr>
            <w:r>
              <w:rPr>
                <w:rFonts w:hint="eastAsia" w:ascii="黑体" w:hAnsi="黑体" w:eastAsia="黑体" w:cs="黑体"/>
                <w:sz w:val="24"/>
              </w:rPr>
              <w:t>信息内容</w:t>
            </w:r>
          </w:p>
        </w:tc>
        <w:tc>
          <w:tcPr>
            <w:tcW w:w="2492" w:type="dxa"/>
            <w:vAlign w:val="center"/>
          </w:tcPr>
          <w:p>
            <w:pPr>
              <w:spacing w:line="400" w:lineRule="exact"/>
              <w:jc w:val="center"/>
              <w:rPr>
                <w:rFonts w:ascii="黑体" w:hAnsi="黑体" w:eastAsia="黑体" w:cs="黑体"/>
                <w:sz w:val="24"/>
              </w:rPr>
            </w:pPr>
            <w:r>
              <w:rPr>
                <w:rFonts w:hint="eastAsia" w:ascii="黑体" w:hAnsi="黑体" w:eastAsia="黑体" w:cs="黑体"/>
                <w:sz w:val="24"/>
              </w:rPr>
              <w:t>本年制发件数</w:t>
            </w:r>
          </w:p>
        </w:tc>
        <w:tc>
          <w:tcPr>
            <w:tcW w:w="2268" w:type="dxa"/>
            <w:vAlign w:val="center"/>
          </w:tcPr>
          <w:p>
            <w:pPr>
              <w:spacing w:line="400" w:lineRule="exact"/>
              <w:jc w:val="center"/>
              <w:rPr>
                <w:rFonts w:ascii="黑体" w:hAnsi="黑体" w:eastAsia="黑体" w:cs="黑体"/>
                <w:sz w:val="24"/>
              </w:rPr>
            </w:pPr>
            <w:r>
              <w:rPr>
                <w:rFonts w:hint="eastAsia" w:ascii="黑体" w:hAnsi="黑体" w:eastAsia="黑体" w:cs="黑体"/>
                <w:sz w:val="24"/>
              </w:rPr>
              <w:t>本年废止件数</w:t>
            </w:r>
          </w:p>
        </w:tc>
        <w:tc>
          <w:tcPr>
            <w:tcW w:w="2208" w:type="dxa"/>
            <w:vAlign w:val="center"/>
          </w:tcPr>
          <w:p>
            <w:pPr>
              <w:spacing w:line="400" w:lineRule="exact"/>
              <w:jc w:val="center"/>
              <w:rPr>
                <w:rFonts w:ascii="黑体" w:hAnsi="黑体" w:eastAsia="黑体" w:cs="黑体"/>
                <w:sz w:val="24"/>
              </w:rPr>
            </w:pPr>
            <w:r>
              <w:rPr>
                <w:rFonts w:hint="eastAsia" w:ascii="黑体" w:hAnsi="黑体" w:eastAsia="黑体" w:cs="黑体"/>
                <w:sz w:val="24"/>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7"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规章</w:t>
            </w:r>
          </w:p>
        </w:tc>
        <w:tc>
          <w:tcPr>
            <w:tcW w:w="2492"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268"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208"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7"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行政规范性文件</w:t>
            </w:r>
          </w:p>
        </w:tc>
        <w:tc>
          <w:tcPr>
            <w:tcW w:w="2492" w:type="dxa"/>
            <w:vAlign w:val="center"/>
          </w:tcPr>
          <w:p>
            <w:pPr>
              <w:spacing w:line="4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0</w:t>
            </w:r>
          </w:p>
        </w:tc>
        <w:tc>
          <w:tcPr>
            <w:tcW w:w="2268"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208" w:type="dxa"/>
            <w:vAlign w:val="center"/>
          </w:tcPr>
          <w:p>
            <w:pPr>
              <w:jc w:val="center"/>
              <w:rPr>
                <w:rFonts w:hint="eastAsia" w:eastAsia="微软雅黑"/>
                <w:lang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5" w:type="dxa"/>
            <w:gridSpan w:val="4"/>
          </w:tcPr>
          <w:p>
            <w:pPr>
              <w:spacing w:line="400" w:lineRule="exact"/>
              <w:jc w:val="center"/>
              <w:rPr>
                <w:rFonts w:ascii="黑体" w:hAnsi="黑体" w:eastAsia="黑体" w:cs="黑体"/>
                <w:sz w:val="24"/>
              </w:rPr>
            </w:pPr>
            <w:r>
              <w:rPr>
                <w:rFonts w:hint="eastAsia" w:ascii="黑体" w:hAnsi="黑体" w:eastAsia="黑体" w:cs="黑体"/>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7" w:type="dxa"/>
            <w:vAlign w:val="center"/>
          </w:tcPr>
          <w:p>
            <w:pPr>
              <w:spacing w:line="400" w:lineRule="exact"/>
              <w:jc w:val="center"/>
              <w:rPr>
                <w:rFonts w:ascii="黑体" w:hAnsi="黑体" w:eastAsia="黑体" w:cs="黑体"/>
                <w:sz w:val="24"/>
              </w:rPr>
            </w:pPr>
            <w:r>
              <w:rPr>
                <w:rFonts w:hint="eastAsia" w:ascii="黑体" w:hAnsi="黑体" w:eastAsia="黑体" w:cs="黑体"/>
                <w:sz w:val="24"/>
              </w:rPr>
              <w:t>信息内容</w:t>
            </w:r>
          </w:p>
        </w:tc>
        <w:tc>
          <w:tcPr>
            <w:tcW w:w="6968" w:type="dxa"/>
            <w:gridSpan w:val="3"/>
            <w:vAlign w:val="center"/>
          </w:tcPr>
          <w:p>
            <w:pPr>
              <w:spacing w:line="400" w:lineRule="exact"/>
              <w:jc w:val="center"/>
              <w:rPr>
                <w:rFonts w:ascii="黑体" w:hAnsi="黑体" w:eastAsia="黑体" w:cs="黑体"/>
                <w:sz w:val="24"/>
              </w:rPr>
            </w:pPr>
            <w:r>
              <w:rPr>
                <w:rFonts w:hint="eastAsia" w:ascii="黑体" w:hAnsi="黑体" w:eastAsia="黑体" w:cs="黑体"/>
                <w:sz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7"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行政许可</w:t>
            </w:r>
          </w:p>
        </w:tc>
        <w:tc>
          <w:tcPr>
            <w:tcW w:w="6968" w:type="dxa"/>
            <w:gridSpan w:val="3"/>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6401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5" w:type="dxa"/>
            <w:gridSpan w:val="4"/>
          </w:tcPr>
          <w:p>
            <w:pPr>
              <w:spacing w:line="400" w:lineRule="exact"/>
              <w:jc w:val="center"/>
              <w:rPr>
                <w:rFonts w:ascii="黑体" w:hAnsi="黑体" w:eastAsia="黑体" w:cs="黑体"/>
                <w:sz w:val="24"/>
              </w:rPr>
            </w:pPr>
            <w:r>
              <w:rPr>
                <w:rFonts w:hint="eastAsia" w:ascii="黑体" w:hAnsi="黑体" w:eastAsia="黑体" w:cs="黑体"/>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7" w:type="dxa"/>
            <w:vAlign w:val="center"/>
          </w:tcPr>
          <w:p>
            <w:pPr>
              <w:spacing w:line="400" w:lineRule="exact"/>
              <w:jc w:val="center"/>
              <w:rPr>
                <w:rFonts w:ascii="黑体" w:hAnsi="黑体" w:eastAsia="黑体" w:cs="黑体"/>
                <w:sz w:val="24"/>
              </w:rPr>
            </w:pPr>
            <w:r>
              <w:rPr>
                <w:rFonts w:hint="eastAsia" w:ascii="黑体" w:hAnsi="黑体" w:eastAsia="黑体" w:cs="黑体"/>
                <w:sz w:val="24"/>
              </w:rPr>
              <w:t>信息内容</w:t>
            </w:r>
          </w:p>
        </w:tc>
        <w:tc>
          <w:tcPr>
            <w:tcW w:w="6968" w:type="dxa"/>
            <w:gridSpan w:val="3"/>
            <w:vAlign w:val="center"/>
          </w:tcPr>
          <w:p>
            <w:pPr>
              <w:spacing w:line="400" w:lineRule="exact"/>
              <w:jc w:val="center"/>
              <w:rPr>
                <w:rFonts w:ascii="黑体" w:hAnsi="黑体" w:eastAsia="黑体" w:cs="黑体"/>
                <w:sz w:val="24"/>
              </w:rPr>
            </w:pPr>
            <w:r>
              <w:rPr>
                <w:rFonts w:hint="eastAsia" w:ascii="黑体" w:hAnsi="黑体" w:eastAsia="黑体" w:cs="黑体"/>
                <w:sz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7"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行政处罚</w:t>
            </w:r>
          </w:p>
        </w:tc>
        <w:tc>
          <w:tcPr>
            <w:tcW w:w="6968" w:type="dxa"/>
            <w:gridSpan w:val="3"/>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7"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行政强制</w:t>
            </w:r>
          </w:p>
        </w:tc>
        <w:tc>
          <w:tcPr>
            <w:tcW w:w="6968" w:type="dxa"/>
            <w:gridSpan w:val="3"/>
            <w:vAlign w:val="center"/>
          </w:tcPr>
          <w:p>
            <w:pPr>
              <w:spacing w:line="40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5" w:type="dxa"/>
            <w:gridSpan w:val="4"/>
          </w:tcPr>
          <w:p>
            <w:pPr>
              <w:spacing w:line="400" w:lineRule="exact"/>
              <w:jc w:val="center"/>
              <w:rPr>
                <w:rFonts w:ascii="黑体" w:hAnsi="黑体" w:eastAsia="黑体" w:cs="黑体"/>
                <w:sz w:val="24"/>
              </w:rPr>
            </w:pPr>
            <w:r>
              <w:rPr>
                <w:rFonts w:hint="eastAsia" w:ascii="黑体" w:hAnsi="黑体" w:eastAsia="黑体" w:cs="黑体"/>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7" w:type="dxa"/>
            <w:vAlign w:val="center"/>
          </w:tcPr>
          <w:p>
            <w:pPr>
              <w:spacing w:line="400" w:lineRule="exact"/>
              <w:jc w:val="center"/>
              <w:rPr>
                <w:rFonts w:ascii="黑体" w:hAnsi="黑体" w:eastAsia="黑体" w:cs="黑体"/>
                <w:sz w:val="24"/>
              </w:rPr>
            </w:pPr>
            <w:r>
              <w:rPr>
                <w:rFonts w:hint="eastAsia" w:ascii="黑体" w:hAnsi="黑体" w:eastAsia="黑体" w:cs="黑体"/>
                <w:sz w:val="24"/>
              </w:rPr>
              <w:t>信息内容</w:t>
            </w:r>
          </w:p>
        </w:tc>
        <w:tc>
          <w:tcPr>
            <w:tcW w:w="6968" w:type="dxa"/>
            <w:gridSpan w:val="3"/>
            <w:vAlign w:val="center"/>
          </w:tcPr>
          <w:p>
            <w:pPr>
              <w:spacing w:line="400" w:lineRule="exact"/>
              <w:jc w:val="center"/>
              <w:rPr>
                <w:rFonts w:ascii="黑体" w:hAnsi="黑体" w:eastAsia="黑体" w:cs="黑体"/>
                <w:sz w:val="24"/>
              </w:rPr>
            </w:pPr>
            <w:r>
              <w:rPr>
                <w:rFonts w:hint="eastAsia" w:ascii="黑体" w:hAnsi="黑体" w:eastAsia="黑体" w:cs="黑体"/>
                <w:sz w:val="24"/>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7"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行政事业性收费</w:t>
            </w:r>
          </w:p>
        </w:tc>
        <w:tc>
          <w:tcPr>
            <w:tcW w:w="6968" w:type="dxa"/>
            <w:gridSpan w:val="3"/>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bl>
    <w:p>
      <w:pPr>
        <w:spacing w:line="660" w:lineRule="exact"/>
        <w:ind w:firstLine="640" w:firstLineChars="200"/>
        <w:rPr>
          <w:rFonts w:ascii="黑体" w:hAnsi="黑体" w:eastAsia="黑体"/>
          <w:sz w:val="30"/>
          <w:szCs w:val="30"/>
        </w:rPr>
      </w:pPr>
      <w:r>
        <w:rPr>
          <w:rFonts w:hint="eastAsia" w:ascii="黑体" w:hAnsi="黑体" w:eastAsia="黑体" w:cs="黑体"/>
          <w:color w:val="000000"/>
          <w:sz w:val="32"/>
          <w:szCs w:val="32"/>
        </w:rPr>
        <w:t>三、收到和处理政府信息公开申请情况</w:t>
      </w:r>
    </w:p>
    <w:tbl>
      <w:tblPr>
        <w:tblStyle w:val="4"/>
        <w:tblW w:w="93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125"/>
        <w:gridCol w:w="16"/>
        <w:gridCol w:w="2029"/>
        <w:gridCol w:w="839"/>
        <w:gridCol w:w="709"/>
        <w:gridCol w:w="709"/>
        <w:gridCol w:w="800"/>
        <w:gridCol w:w="780"/>
        <w:gridCol w:w="570"/>
        <w:gridCol w:w="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5" w:type="dxa"/>
            <w:gridSpan w:val="4"/>
            <w:vMerge w:val="restart"/>
            <w:vAlign w:val="center"/>
          </w:tcPr>
          <w:p>
            <w:pPr>
              <w:spacing w:line="400" w:lineRule="exact"/>
              <w:rPr>
                <w:rFonts w:ascii="宋体" w:hAnsi="宋体"/>
                <w:sz w:val="18"/>
                <w:szCs w:val="18"/>
              </w:rPr>
            </w:pPr>
            <w:r>
              <w:rPr>
                <w:rFonts w:hint="eastAsia" w:ascii="仿宋_GB2312" w:hAnsi="仿宋_GB2312" w:eastAsia="仿宋_GB2312" w:cs="仿宋_GB2312"/>
                <w:sz w:val="24"/>
              </w:rPr>
              <w:t>（本列数据的勾稽关系为：第一项加第二项之和，等于第三项加第四项之和）</w:t>
            </w:r>
          </w:p>
        </w:tc>
        <w:tc>
          <w:tcPr>
            <w:tcW w:w="5154" w:type="dxa"/>
            <w:gridSpan w:val="7"/>
            <w:vAlign w:val="center"/>
          </w:tcPr>
          <w:p>
            <w:pPr>
              <w:spacing w:line="400" w:lineRule="exact"/>
              <w:jc w:val="center"/>
              <w:rPr>
                <w:rFonts w:ascii="黑体" w:hAnsi="黑体" w:eastAsia="黑体" w:cs="黑体"/>
                <w:sz w:val="24"/>
              </w:rPr>
            </w:pPr>
            <w:r>
              <w:rPr>
                <w:rFonts w:hint="eastAsia" w:ascii="黑体" w:hAnsi="黑体" w:eastAsia="黑体" w:cs="黑体"/>
                <w:sz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5" w:type="dxa"/>
            <w:gridSpan w:val="4"/>
            <w:vMerge w:val="continue"/>
            <w:vAlign w:val="center"/>
          </w:tcPr>
          <w:p>
            <w:pPr>
              <w:spacing w:line="400" w:lineRule="exact"/>
              <w:rPr>
                <w:rFonts w:ascii="宋体" w:hAnsi="宋体"/>
                <w:sz w:val="18"/>
                <w:szCs w:val="18"/>
              </w:rPr>
            </w:pPr>
          </w:p>
        </w:tc>
        <w:tc>
          <w:tcPr>
            <w:tcW w:w="839" w:type="dxa"/>
            <w:vMerge w:val="restart"/>
            <w:vAlign w:val="center"/>
          </w:tcPr>
          <w:p>
            <w:pPr>
              <w:spacing w:line="400" w:lineRule="exact"/>
              <w:jc w:val="center"/>
              <w:rPr>
                <w:rFonts w:ascii="黑体" w:hAnsi="黑体" w:eastAsia="黑体" w:cs="黑体"/>
                <w:sz w:val="24"/>
              </w:rPr>
            </w:pPr>
            <w:r>
              <w:rPr>
                <w:rFonts w:hint="eastAsia" w:ascii="黑体" w:hAnsi="黑体" w:eastAsia="黑体" w:cs="黑体"/>
                <w:sz w:val="24"/>
              </w:rPr>
              <w:t>自然人</w:t>
            </w:r>
          </w:p>
        </w:tc>
        <w:tc>
          <w:tcPr>
            <w:tcW w:w="3568" w:type="dxa"/>
            <w:gridSpan w:val="5"/>
            <w:vAlign w:val="center"/>
          </w:tcPr>
          <w:p>
            <w:pPr>
              <w:spacing w:line="400" w:lineRule="exact"/>
              <w:jc w:val="center"/>
              <w:rPr>
                <w:rFonts w:ascii="黑体" w:hAnsi="黑体" w:eastAsia="黑体" w:cs="黑体"/>
                <w:sz w:val="24"/>
              </w:rPr>
            </w:pPr>
            <w:r>
              <w:rPr>
                <w:rFonts w:hint="eastAsia" w:ascii="黑体" w:hAnsi="黑体" w:eastAsia="黑体" w:cs="黑体"/>
                <w:sz w:val="24"/>
              </w:rPr>
              <w:t>法人或其他组织</w:t>
            </w:r>
          </w:p>
        </w:tc>
        <w:tc>
          <w:tcPr>
            <w:tcW w:w="747" w:type="dxa"/>
            <w:vMerge w:val="restart"/>
            <w:vAlign w:val="center"/>
          </w:tcPr>
          <w:p>
            <w:pPr>
              <w:spacing w:line="400" w:lineRule="exact"/>
              <w:jc w:val="center"/>
              <w:rPr>
                <w:rFonts w:ascii="黑体" w:hAnsi="黑体" w:eastAsia="黑体" w:cs="黑体"/>
                <w:sz w:val="24"/>
              </w:rPr>
            </w:pPr>
            <w:r>
              <w:rPr>
                <w:rFonts w:hint="eastAsia" w:ascii="黑体" w:hAnsi="黑体" w:eastAsia="黑体" w:cs="黑体"/>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5" w:type="dxa"/>
            <w:gridSpan w:val="4"/>
            <w:vMerge w:val="continue"/>
            <w:vAlign w:val="center"/>
          </w:tcPr>
          <w:p>
            <w:pPr>
              <w:spacing w:line="400" w:lineRule="exact"/>
              <w:rPr>
                <w:rFonts w:ascii="宋体" w:hAnsi="宋体"/>
                <w:sz w:val="18"/>
                <w:szCs w:val="18"/>
              </w:rPr>
            </w:pPr>
          </w:p>
        </w:tc>
        <w:tc>
          <w:tcPr>
            <w:tcW w:w="839" w:type="dxa"/>
            <w:vMerge w:val="continue"/>
            <w:vAlign w:val="center"/>
          </w:tcPr>
          <w:p>
            <w:pPr>
              <w:spacing w:line="400" w:lineRule="exact"/>
              <w:rPr>
                <w:rFonts w:ascii="黑体" w:hAnsi="黑体" w:eastAsia="黑体" w:cs="黑体"/>
                <w:sz w:val="24"/>
              </w:rPr>
            </w:pPr>
          </w:p>
        </w:tc>
        <w:tc>
          <w:tcPr>
            <w:tcW w:w="709" w:type="dxa"/>
            <w:vAlign w:val="center"/>
          </w:tcPr>
          <w:p>
            <w:pPr>
              <w:spacing w:line="400" w:lineRule="exact"/>
              <w:jc w:val="center"/>
              <w:rPr>
                <w:rFonts w:ascii="黑体" w:hAnsi="黑体" w:eastAsia="黑体" w:cs="黑体"/>
                <w:sz w:val="24"/>
              </w:rPr>
            </w:pPr>
            <w:r>
              <w:rPr>
                <w:rFonts w:hint="eastAsia" w:ascii="黑体" w:hAnsi="黑体" w:eastAsia="黑体" w:cs="黑体"/>
                <w:sz w:val="24"/>
              </w:rPr>
              <w:t>商业企业</w:t>
            </w:r>
          </w:p>
        </w:tc>
        <w:tc>
          <w:tcPr>
            <w:tcW w:w="709" w:type="dxa"/>
            <w:vAlign w:val="center"/>
          </w:tcPr>
          <w:p>
            <w:pPr>
              <w:spacing w:line="400" w:lineRule="exact"/>
              <w:jc w:val="center"/>
              <w:rPr>
                <w:rFonts w:ascii="黑体" w:hAnsi="黑体" w:eastAsia="黑体" w:cs="黑体"/>
                <w:sz w:val="24"/>
              </w:rPr>
            </w:pPr>
            <w:r>
              <w:rPr>
                <w:rFonts w:hint="eastAsia" w:ascii="黑体" w:hAnsi="黑体" w:eastAsia="黑体" w:cs="黑体"/>
                <w:sz w:val="24"/>
              </w:rPr>
              <w:t>科研机构</w:t>
            </w:r>
          </w:p>
        </w:tc>
        <w:tc>
          <w:tcPr>
            <w:tcW w:w="800" w:type="dxa"/>
            <w:vAlign w:val="center"/>
          </w:tcPr>
          <w:p>
            <w:pPr>
              <w:spacing w:line="400" w:lineRule="exact"/>
              <w:jc w:val="center"/>
              <w:rPr>
                <w:rFonts w:ascii="黑体" w:hAnsi="黑体" w:eastAsia="黑体" w:cs="黑体"/>
                <w:sz w:val="24"/>
              </w:rPr>
            </w:pPr>
            <w:r>
              <w:rPr>
                <w:rFonts w:hint="eastAsia" w:ascii="黑体" w:hAnsi="黑体" w:eastAsia="黑体" w:cs="黑体"/>
                <w:sz w:val="24"/>
              </w:rPr>
              <w:t>社会公益组织</w:t>
            </w:r>
          </w:p>
        </w:tc>
        <w:tc>
          <w:tcPr>
            <w:tcW w:w="780" w:type="dxa"/>
            <w:vAlign w:val="center"/>
          </w:tcPr>
          <w:p>
            <w:pPr>
              <w:spacing w:line="400" w:lineRule="exact"/>
              <w:jc w:val="center"/>
              <w:rPr>
                <w:rFonts w:ascii="黑体" w:hAnsi="黑体" w:eastAsia="黑体" w:cs="黑体"/>
                <w:sz w:val="24"/>
              </w:rPr>
            </w:pPr>
            <w:r>
              <w:rPr>
                <w:rFonts w:hint="eastAsia" w:ascii="黑体" w:hAnsi="黑体" w:eastAsia="黑体" w:cs="黑体"/>
                <w:sz w:val="24"/>
              </w:rPr>
              <w:t>法律服务机构</w:t>
            </w:r>
          </w:p>
        </w:tc>
        <w:tc>
          <w:tcPr>
            <w:tcW w:w="570" w:type="dxa"/>
            <w:vAlign w:val="center"/>
          </w:tcPr>
          <w:p>
            <w:pPr>
              <w:spacing w:line="400" w:lineRule="exact"/>
              <w:jc w:val="center"/>
              <w:rPr>
                <w:rFonts w:ascii="黑体" w:hAnsi="黑体" w:eastAsia="黑体" w:cs="黑体"/>
                <w:sz w:val="24"/>
              </w:rPr>
            </w:pPr>
            <w:r>
              <w:rPr>
                <w:rFonts w:hint="eastAsia" w:ascii="黑体" w:hAnsi="黑体" w:eastAsia="黑体" w:cs="黑体"/>
                <w:sz w:val="24"/>
              </w:rPr>
              <w:t>其他</w:t>
            </w:r>
          </w:p>
        </w:tc>
        <w:tc>
          <w:tcPr>
            <w:tcW w:w="747" w:type="dxa"/>
            <w:vMerge w:val="continue"/>
            <w:vAlign w:val="center"/>
          </w:tcPr>
          <w:p>
            <w:pPr>
              <w:spacing w:line="400" w:lineRule="exact"/>
              <w:rPr>
                <w:rFonts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4225" w:type="dxa"/>
            <w:gridSpan w:val="4"/>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一、本年新收政府信息公开申请数量</w:t>
            </w:r>
          </w:p>
        </w:tc>
        <w:tc>
          <w:tcPr>
            <w:tcW w:w="839" w:type="dxa"/>
            <w:vAlign w:val="center"/>
          </w:tcPr>
          <w:p>
            <w:pPr>
              <w:spacing w:line="4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09" w:type="dxa"/>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800" w:type="dxa"/>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80" w:type="dxa"/>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70" w:type="dxa"/>
            <w:vAlign w:val="center"/>
          </w:tcPr>
          <w:p>
            <w:pPr>
              <w:spacing w:line="40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747" w:type="dxa"/>
            <w:vAlign w:val="center"/>
          </w:tcPr>
          <w:p>
            <w:pPr>
              <w:spacing w:line="4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4225" w:type="dxa"/>
            <w:gridSpan w:val="4"/>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二、上年转结政府信息公开申请数量</w:t>
            </w:r>
          </w:p>
        </w:tc>
        <w:tc>
          <w:tcPr>
            <w:tcW w:w="83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0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8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47"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restart"/>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三、本年度办理结果</w:t>
            </w:r>
          </w:p>
        </w:tc>
        <w:tc>
          <w:tcPr>
            <w:tcW w:w="3170" w:type="dxa"/>
            <w:gridSpan w:val="3"/>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（一）予以公开</w:t>
            </w:r>
          </w:p>
        </w:tc>
        <w:tc>
          <w:tcPr>
            <w:tcW w:w="83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0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8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47"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vAlign w:val="center"/>
          </w:tcPr>
          <w:p>
            <w:pPr>
              <w:spacing w:line="400" w:lineRule="exact"/>
              <w:rPr>
                <w:rFonts w:ascii="仿宋_GB2312" w:hAnsi="仿宋_GB2312" w:eastAsia="仿宋_GB2312" w:cs="仿宋_GB2312"/>
                <w:sz w:val="24"/>
              </w:rPr>
            </w:pPr>
          </w:p>
        </w:tc>
        <w:tc>
          <w:tcPr>
            <w:tcW w:w="3170" w:type="dxa"/>
            <w:gridSpan w:val="3"/>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（二）部分公开（区分处理的，只计这一情形，不计其他情形）</w:t>
            </w:r>
          </w:p>
        </w:tc>
        <w:tc>
          <w:tcPr>
            <w:tcW w:w="83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0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8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47"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vAlign w:val="center"/>
          </w:tcPr>
          <w:p>
            <w:pPr>
              <w:spacing w:line="400" w:lineRule="exact"/>
              <w:rPr>
                <w:rFonts w:ascii="仿宋_GB2312" w:hAnsi="仿宋_GB2312" w:eastAsia="仿宋_GB2312" w:cs="仿宋_GB2312"/>
                <w:sz w:val="24"/>
              </w:rPr>
            </w:pPr>
          </w:p>
        </w:tc>
        <w:tc>
          <w:tcPr>
            <w:tcW w:w="1141" w:type="dxa"/>
            <w:gridSpan w:val="2"/>
            <w:vMerge w:val="restart"/>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（三）不予公开</w:t>
            </w:r>
          </w:p>
        </w:tc>
        <w:tc>
          <w:tcPr>
            <w:tcW w:w="2029"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1.属于国家秘密</w:t>
            </w:r>
          </w:p>
        </w:tc>
        <w:tc>
          <w:tcPr>
            <w:tcW w:w="83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0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8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47"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vAlign w:val="center"/>
          </w:tcPr>
          <w:p>
            <w:pPr>
              <w:spacing w:line="400" w:lineRule="exact"/>
              <w:rPr>
                <w:rFonts w:ascii="仿宋_GB2312" w:hAnsi="仿宋_GB2312" w:eastAsia="仿宋_GB2312" w:cs="仿宋_GB2312"/>
                <w:sz w:val="24"/>
              </w:rPr>
            </w:pPr>
          </w:p>
        </w:tc>
        <w:tc>
          <w:tcPr>
            <w:tcW w:w="1141" w:type="dxa"/>
            <w:gridSpan w:val="2"/>
            <w:vMerge w:val="continue"/>
            <w:vAlign w:val="center"/>
          </w:tcPr>
          <w:p>
            <w:pPr>
              <w:spacing w:line="400" w:lineRule="exact"/>
              <w:rPr>
                <w:rFonts w:ascii="仿宋_GB2312" w:hAnsi="仿宋_GB2312" w:eastAsia="仿宋_GB2312" w:cs="仿宋_GB2312"/>
                <w:sz w:val="24"/>
              </w:rPr>
            </w:pPr>
          </w:p>
        </w:tc>
        <w:tc>
          <w:tcPr>
            <w:tcW w:w="2029"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2.其他法律行政法规禁止公开</w:t>
            </w:r>
          </w:p>
        </w:tc>
        <w:tc>
          <w:tcPr>
            <w:tcW w:w="83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0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8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47"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055" w:type="dxa"/>
            <w:vMerge w:val="continue"/>
            <w:vAlign w:val="center"/>
          </w:tcPr>
          <w:p>
            <w:pPr>
              <w:spacing w:line="400" w:lineRule="exact"/>
              <w:rPr>
                <w:rFonts w:ascii="仿宋_GB2312" w:hAnsi="仿宋_GB2312" w:eastAsia="仿宋_GB2312" w:cs="仿宋_GB2312"/>
                <w:sz w:val="24"/>
              </w:rPr>
            </w:pPr>
          </w:p>
        </w:tc>
        <w:tc>
          <w:tcPr>
            <w:tcW w:w="1141" w:type="dxa"/>
            <w:gridSpan w:val="2"/>
            <w:vMerge w:val="continue"/>
            <w:vAlign w:val="center"/>
          </w:tcPr>
          <w:p>
            <w:pPr>
              <w:spacing w:line="400" w:lineRule="exact"/>
              <w:rPr>
                <w:rFonts w:ascii="仿宋_GB2312" w:hAnsi="仿宋_GB2312" w:eastAsia="仿宋_GB2312" w:cs="仿宋_GB2312"/>
                <w:sz w:val="24"/>
              </w:rPr>
            </w:pPr>
          </w:p>
        </w:tc>
        <w:tc>
          <w:tcPr>
            <w:tcW w:w="2029"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3.危及“三安全一稳定”</w:t>
            </w:r>
          </w:p>
        </w:tc>
        <w:tc>
          <w:tcPr>
            <w:tcW w:w="83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0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8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47"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55" w:type="dxa"/>
            <w:vMerge w:val="continue"/>
            <w:vAlign w:val="center"/>
          </w:tcPr>
          <w:p>
            <w:pPr>
              <w:spacing w:line="400" w:lineRule="exact"/>
              <w:rPr>
                <w:rFonts w:ascii="仿宋_GB2312" w:hAnsi="仿宋_GB2312" w:eastAsia="仿宋_GB2312" w:cs="仿宋_GB2312"/>
                <w:sz w:val="24"/>
              </w:rPr>
            </w:pPr>
          </w:p>
        </w:tc>
        <w:tc>
          <w:tcPr>
            <w:tcW w:w="1141" w:type="dxa"/>
            <w:gridSpan w:val="2"/>
            <w:vMerge w:val="continue"/>
            <w:vAlign w:val="center"/>
          </w:tcPr>
          <w:p>
            <w:pPr>
              <w:spacing w:line="400" w:lineRule="exact"/>
              <w:rPr>
                <w:rFonts w:ascii="仿宋_GB2312" w:hAnsi="仿宋_GB2312" w:eastAsia="仿宋_GB2312" w:cs="仿宋_GB2312"/>
                <w:sz w:val="24"/>
              </w:rPr>
            </w:pPr>
          </w:p>
        </w:tc>
        <w:tc>
          <w:tcPr>
            <w:tcW w:w="2029"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4.保护第三方合法权益</w:t>
            </w:r>
          </w:p>
        </w:tc>
        <w:tc>
          <w:tcPr>
            <w:tcW w:w="83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0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8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47"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vAlign w:val="center"/>
          </w:tcPr>
          <w:p>
            <w:pPr>
              <w:spacing w:line="400" w:lineRule="exact"/>
              <w:rPr>
                <w:rFonts w:ascii="仿宋_GB2312" w:hAnsi="仿宋_GB2312" w:eastAsia="仿宋_GB2312" w:cs="仿宋_GB2312"/>
                <w:sz w:val="24"/>
              </w:rPr>
            </w:pPr>
          </w:p>
        </w:tc>
        <w:tc>
          <w:tcPr>
            <w:tcW w:w="1141" w:type="dxa"/>
            <w:gridSpan w:val="2"/>
            <w:vMerge w:val="continue"/>
            <w:vAlign w:val="center"/>
          </w:tcPr>
          <w:p>
            <w:pPr>
              <w:spacing w:line="400" w:lineRule="exact"/>
              <w:rPr>
                <w:rFonts w:ascii="仿宋_GB2312" w:hAnsi="仿宋_GB2312" w:eastAsia="仿宋_GB2312" w:cs="仿宋_GB2312"/>
                <w:sz w:val="24"/>
              </w:rPr>
            </w:pPr>
          </w:p>
        </w:tc>
        <w:tc>
          <w:tcPr>
            <w:tcW w:w="2029"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5.属于三类内部事务信息</w:t>
            </w:r>
          </w:p>
        </w:tc>
        <w:tc>
          <w:tcPr>
            <w:tcW w:w="83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0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8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47"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055" w:type="dxa"/>
            <w:vMerge w:val="continue"/>
            <w:vAlign w:val="center"/>
          </w:tcPr>
          <w:p>
            <w:pPr>
              <w:spacing w:line="400" w:lineRule="exact"/>
              <w:rPr>
                <w:rFonts w:ascii="仿宋_GB2312" w:hAnsi="仿宋_GB2312" w:eastAsia="仿宋_GB2312" w:cs="仿宋_GB2312"/>
                <w:sz w:val="24"/>
              </w:rPr>
            </w:pPr>
          </w:p>
        </w:tc>
        <w:tc>
          <w:tcPr>
            <w:tcW w:w="1141" w:type="dxa"/>
            <w:gridSpan w:val="2"/>
            <w:vMerge w:val="continue"/>
            <w:vAlign w:val="center"/>
          </w:tcPr>
          <w:p>
            <w:pPr>
              <w:spacing w:line="400" w:lineRule="exact"/>
              <w:rPr>
                <w:rFonts w:ascii="仿宋_GB2312" w:hAnsi="仿宋_GB2312" w:eastAsia="仿宋_GB2312" w:cs="仿宋_GB2312"/>
                <w:sz w:val="24"/>
              </w:rPr>
            </w:pPr>
          </w:p>
        </w:tc>
        <w:tc>
          <w:tcPr>
            <w:tcW w:w="2029"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6.属于四类过程性信息</w:t>
            </w:r>
          </w:p>
        </w:tc>
        <w:tc>
          <w:tcPr>
            <w:tcW w:w="83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0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8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47"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055" w:type="dxa"/>
            <w:vMerge w:val="continue"/>
            <w:vAlign w:val="center"/>
          </w:tcPr>
          <w:p>
            <w:pPr>
              <w:spacing w:line="400" w:lineRule="exact"/>
              <w:rPr>
                <w:rFonts w:ascii="仿宋_GB2312" w:hAnsi="仿宋_GB2312" w:eastAsia="仿宋_GB2312" w:cs="仿宋_GB2312"/>
                <w:sz w:val="24"/>
              </w:rPr>
            </w:pPr>
          </w:p>
        </w:tc>
        <w:tc>
          <w:tcPr>
            <w:tcW w:w="1141" w:type="dxa"/>
            <w:gridSpan w:val="2"/>
            <w:vMerge w:val="continue"/>
            <w:vAlign w:val="center"/>
          </w:tcPr>
          <w:p>
            <w:pPr>
              <w:spacing w:line="400" w:lineRule="exact"/>
              <w:rPr>
                <w:rFonts w:ascii="仿宋_GB2312" w:hAnsi="仿宋_GB2312" w:eastAsia="仿宋_GB2312" w:cs="仿宋_GB2312"/>
                <w:sz w:val="24"/>
              </w:rPr>
            </w:pPr>
          </w:p>
        </w:tc>
        <w:tc>
          <w:tcPr>
            <w:tcW w:w="2029"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7.属于行政执法案卷</w:t>
            </w:r>
          </w:p>
        </w:tc>
        <w:tc>
          <w:tcPr>
            <w:tcW w:w="83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0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8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47"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055" w:type="dxa"/>
            <w:vMerge w:val="continue"/>
            <w:vAlign w:val="center"/>
          </w:tcPr>
          <w:p>
            <w:pPr>
              <w:spacing w:line="400" w:lineRule="exact"/>
              <w:rPr>
                <w:rFonts w:ascii="仿宋_GB2312" w:hAnsi="仿宋_GB2312" w:eastAsia="仿宋_GB2312" w:cs="仿宋_GB2312"/>
                <w:sz w:val="24"/>
              </w:rPr>
            </w:pPr>
          </w:p>
        </w:tc>
        <w:tc>
          <w:tcPr>
            <w:tcW w:w="1141" w:type="dxa"/>
            <w:gridSpan w:val="2"/>
            <w:vMerge w:val="continue"/>
            <w:vAlign w:val="center"/>
          </w:tcPr>
          <w:p>
            <w:pPr>
              <w:spacing w:line="400" w:lineRule="exact"/>
              <w:rPr>
                <w:rFonts w:ascii="仿宋_GB2312" w:hAnsi="仿宋_GB2312" w:eastAsia="仿宋_GB2312" w:cs="仿宋_GB2312"/>
                <w:sz w:val="24"/>
              </w:rPr>
            </w:pPr>
          </w:p>
        </w:tc>
        <w:tc>
          <w:tcPr>
            <w:tcW w:w="2029"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8.属于行政查询事项</w:t>
            </w:r>
          </w:p>
        </w:tc>
        <w:tc>
          <w:tcPr>
            <w:tcW w:w="83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0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8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47"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vAlign w:val="center"/>
          </w:tcPr>
          <w:p>
            <w:pPr>
              <w:spacing w:line="400" w:lineRule="exact"/>
              <w:rPr>
                <w:rFonts w:ascii="仿宋_GB2312" w:hAnsi="仿宋_GB2312" w:eastAsia="仿宋_GB2312" w:cs="仿宋_GB2312"/>
                <w:sz w:val="24"/>
              </w:rPr>
            </w:pPr>
          </w:p>
        </w:tc>
        <w:tc>
          <w:tcPr>
            <w:tcW w:w="1141" w:type="dxa"/>
            <w:gridSpan w:val="2"/>
            <w:vMerge w:val="restart"/>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（四）无法提供</w:t>
            </w:r>
          </w:p>
        </w:tc>
        <w:tc>
          <w:tcPr>
            <w:tcW w:w="2029"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1.本机关不掌握相关政府信息</w:t>
            </w:r>
          </w:p>
        </w:tc>
        <w:tc>
          <w:tcPr>
            <w:tcW w:w="839" w:type="dxa"/>
            <w:vAlign w:val="center"/>
          </w:tcPr>
          <w:p>
            <w:pPr>
              <w:spacing w:line="4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0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8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47" w:type="dxa"/>
            <w:vAlign w:val="center"/>
          </w:tcPr>
          <w:p>
            <w:pPr>
              <w:spacing w:line="4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vAlign w:val="center"/>
          </w:tcPr>
          <w:p>
            <w:pPr>
              <w:spacing w:line="400" w:lineRule="exact"/>
              <w:rPr>
                <w:rFonts w:ascii="仿宋_GB2312" w:hAnsi="仿宋_GB2312" w:eastAsia="仿宋_GB2312" w:cs="仿宋_GB2312"/>
                <w:sz w:val="24"/>
              </w:rPr>
            </w:pPr>
          </w:p>
        </w:tc>
        <w:tc>
          <w:tcPr>
            <w:tcW w:w="1141" w:type="dxa"/>
            <w:gridSpan w:val="2"/>
            <w:vMerge w:val="continue"/>
            <w:vAlign w:val="center"/>
          </w:tcPr>
          <w:p>
            <w:pPr>
              <w:spacing w:line="400" w:lineRule="exact"/>
              <w:rPr>
                <w:rFonts w:ascii="仿宋_GB2312" w:hAnsi="仿宋_GB2312" w:eastAsia="仿宋_GB2312" w:cs="仿宋_GB2312"/>
                <w:sz w:val="24"/>
              </w:rPr>
            </w:pPr>
          </w:p>
        </w:tc>
        <w:tc>
          <w:tcPr>
            <w:tcW w:w="2029"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2.没有现成信息需要另行制作</w:t>
            </w:r>
          </w:p>
        </w:tc>
        <w:tc>
          <w:tcPr>
            <w:tcW w:w="83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0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8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47"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vAlign w:val="center"/>
          </w:tcPr>
          <w:p>
            <w:pPr>
              <w:spacing w:line="400" w:lineRule="exact"/>
              <w:rPr>
                <w:rFonts w:ascii="仿宋_GB2312" w:hAnsi="仿宋_GB2312" w:eastAsia="仿宋_GB2312" w:cs="仿宋_GB2312"/>
                <w:sz w:val="24"/>
              </w:rPr>
            </w:pPr>
          </w:p>
        </w:tc>
        <w:tc>
          <w:tcPr>
            <w:tcW w:w="1141" w:type="dxa"/>
            <w:gridSpan w:val="2"/>
            <w:vMerge w:val="continue"/>
            <w:vAlign w:val="center"/>
          </w:tcPr>
          <w:p>
            <w:pPr>
              <w:spacing w:line="400" w:lineRule="exact"/>
              <w:rPr>
                <w:rFonts w:ascii="仿宋_GB2312" w:hAnsi="仿宋_GB2312" w:eastAsia="仿宋_GB2312" w:cs="仿宋_GB2312"/>
                <w:sz w:val="24"/>
              </w:rPr>
            </w:pPr>
          </w:p>
        </w:tc>
        <w:tc>
          <w:tcPr>
            <w:tcW w:w="2029"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3.补正后申请内容仍不明确</w:t>
            </w:r>
          </w:p>
        </w:tc>
        <w:tc>
          <w:tcPr>
            <w:tcW w:w="83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0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8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47"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055" w:type="dxa"/>
            <w:vMerge w:val="continue"/>
            <w:vAlign w:val="center"/>
          </w:tcPr>
          <w:p>
            <w:pPr>
              <w:spacing w:line="400" w:lineRule="exact"/>
              <w:rPr>
                <w:rFonts w:ascii="仿宋_GB2312" w:hAnsi="仿宋_GB2312" w:eastAsia="仿宋_GB2312" w:cs="仿宋_GB2312"/>
                <w:sz w:val="24"/>
              </w:rPr>
            </w:pPr>
          </w:p>
        </w:tc>
        <w:tc>
          <w:tcPr>
            <w:tcW w:w="1141" w:type="dxa"/>
            <w:gridSpan w:val="2"/>
            <w:vMerge w:val="restart"/>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（五）不予处理</w:t>
            </w:r>
          </w:p>
        </w:tc>
        <w:tc>
          <w:tcPr>
            <w:tcW w:w="2029"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1.信访举报投诉类申请</w:t>
            </w:r>
          </w:p>
        </w:tc>
        <w:tc>
          <w:tcPr>
            <w:tcW w:w="83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0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8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47"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55" w:type="dxa"/>
            <w:vMerge w:val="continue"/>
            <w:vAlign w:val="center"/>
          </w:tcPr>
          <w:p>
            <w:pPr>
              <w:spacing w:line="400" w:lineRule="exact"/>
              <w:rPr>
                <w:rFonts w:ascii="仿宋_GB2312" w:hAnsi="仿宋_GB2312" w:eastAsia="仿宋_GB2312" w:cs="仿宋_GB2312"/>
                <w:sz w:val="24"/>
              </w:rPr>
            </w:pPr>
          </w:p>
        </w:tc>
        <w:tc>
          <w:tcPr>
            <w:tcW w:w="1141" w:type="dxa"/>
            <w:gridSpan w:val="2"/>
            <w:vMerge w:val="continue"/>
            <w:vAlign w:val="center"/>
          </w:tcPr>
          <w:p>
            <w:pPr>
              <w:spacing w:line="400" w:lineRule="exact"/>
              <w:rPr>
                <w:rFonts w:ascii="仿宋_GB2312" w:hAnsi="仿宋_GB2312" w:eastAsia="仿宋_GB2312" w:cs="仿宋_GB2312"/>
                <w:sz w:val="24"/>
              </w:rPr>
            </w:pPr>
          </w:p>
        </w:tc>
        <w:tc>
          <w:tcPr>
            <w:tcW w:w="2029"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2.重复申请</w:t>
            </w:r>
          </w:p>
        </w:tc>
        <w:tc>
          <w:tcPr>
            <w:tcW w:w="83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0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8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47"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055" w:type="dxa"/>
            <w:vMerge w:val="continue"/>
            <w:vAlign w:val="center"/>
          </w:tcPr>
          <w:p>
            <w:pPr>
              <w:spacing w:line="400" w:lineRule="exact"/>
              <w:rPr>
                <w:rFonts w:ascii="仿宋_GB2312" w:hAnsi="仿宋_GB2312" w:eastAsia="仿宋_GB2312" w:cs="仿宋_GB2312"/>
                <w:sz w:val="24"/>
              </w:rPr>
            </w:pPr>
          </w:p>
        </w:tc>
        <w:tc>
          <w:tcPr>
            <w:tcW w:w="1141" w:type="dxa"/>
            <w:gridSpan w:val="2"/>
            <w:vMerge w:val="continue"/>
            <w:vAlign w:val="center"/>
          </w:tcPr>
          <w:p>
            <w:pPr>
              <w:spacing w:line="400" w:lineRule="exact"/>
              <w:rPr>
                <w:rFonts w:ascii="仿宋_GB2312" w:hAnsi="仿宋_GB2312" w:eastAsia="仿宋_GB2312" w:cs="仿宋_GB2312"/>
                <w:sz w:val="24"/>
              </w:rPr>
            </w:pPr>
          </w:p>
        </w:tc>
        <w:tc>
          <w:tcPr>
            <w:tcW w:w="2029"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3.要求提供公开出版物</w:t>
            </w:r>
          </w:p>
        </w:tc>
        <w:tc>
          <w:tcPr>
            <w:tcW w:w="83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0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8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47"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vAlign w:val="center"/>
          </w:tcPr>
          <w:p>
            <w:pPr>
              <w:spacing w:line="400" w:lineRule="exact"/>
              <w:rPr>
                <w:rFonts w:ascii="仿宋_GB2312" w:hAnsi="仿宋_GB2312" w:eastAsia="仿宋_GB2312" w:cs="仿宋_GB2312"/>
                <w:sz w:val="24"/>
              </w:rPr>
            </w:pPr>
          </w:p>
        </w:tc>
        <w:tc>
          <w:tcPr>
            <w:tcW w:w="1141" w:type="dxa"/>
            <w:gridSpan w:val="2"/>
            <w:vMerge w:val="continue"/>
            <w:vAlign w:val="center"/>
          </w:tcPr>
          <w:p>
            <w:pPr>
              <w:spacing w:line="400" w:lineRule="exact"/>
              <w:rPr>
                <w:rFonts w:ascii="仿宋_GB2312" w:hAnsi="仿宋_GB2312" w:eastAsia="仿宋_GB2312" w:cs="仿宋_GB2312"/>
                <w:sz w:val="24"/>
              </w:rPr>
            </w:pPr>
          </w:p>
        </w:tc>
        <w:tc>
          <w:tcPr>
            <w:tcW w:w="2029"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4.无正当理由大量反复申请</w:t>
            </w:r>
          </w:p>
        </w:tc>
        <w:tc>
          <w:tcPr>
            <w:tcW w:w="83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0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8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47"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vAlign w:val="center"/>
          </w:tcPr>
          <w:p>
            <w:pPr>
              <w:spacing w:line="400" w:lineRule="exact"/>
              <w:rPr>
                <w:rFonts w:ascii="仿宋_GB2312" w:hAnsi="仿宋_GB2312" w:eastAsia="仿宋_GB2312" w:cs="仿宋_GB2312"/>
                <w:sz w:val="24"/>
              </w:rPr>
            </w:pPr>
          </w:p>
        </w:tc>
        <w:tc>
          <w:tcPr>
            <w:tcW w:w="1141" w:type="dxa"/>
            <w:gridSpan w:val="2"/>
            <w:vMerge w:val="continue"/>
            <w:vAlign w:val="center"/>
          </w:tcPr>
          <w:p>
            <w:pPr>
              <w:spacing w:line="400" w:lineRule="exact"/>
              <w:rPr>
                <w:rFonts w:ascii="仿宋_GB2312" w:hAnsi="仿宋_GB2312" w:eastAsia="仿宋_GB2312" w:cs="仿宋_GB2312"/>
                <w:sz w:val="24"/>
              </w:rPr>
            </w:pPr>
          </w:p>
        </w:tc>
        <w:tc>
          <w:tcPr>
            <w:tcW w:w="2029"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5.要求行政机关确认或重新出具已获取信息</w:t>
            </w:r>
          </w:p>
        </w:tc>
        <w:tc>
          <w:tcPr>
            <w:tcW w:w="83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0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8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47"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055" w:type="dxa"/>
            <w:vMerge w:val="continue"/>
            <w:vAlign w:val="center"/>
          </w:tcPr>
          <w:p>
            <w:pPr>
              <w:spacing w:line="400" w:lineRule="exact"/>
              <w:rPr>
                <w:rFonts w:ascii="仿宋_GB2312" w:hAnsi="仿宋_GB2312" w:eastAsia="仿宋_GB2312" w:cs="仿宋_GB2312"/>
                <w:sz w:val="24"/>
              </w:rPr>
            </w:pPr>
          </w:p>
        </w:tc>
        <w:tc>
          <w:tcPr>
            <w:tcW w:w="1125" w:type="dxa"/>
            <w:vMerge w:val="restart"/>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（六）其他处理</w:t>
            </w:r>
          </w:p>
        </w:tc>
        <w:tc>
          <w:tcPr>
            <w:tcW w:w="2045" w:type="dxa"/>
            <w:gridSpan w:val="2"/>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1.申请人无正当理由逾期不补正、行政机关不再处理其政府信息公开申请</w:t>
            </w:r>
          </w:p>
        </w:tc>
        <w:tc>
          <w:tcPr>
            <w:tcW w:w="83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0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8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47"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055" w:type="dxa"/>
            <w:vMerge w:val="continue"/>
            <w:vAlign w:val="center"/>
          </w:tcPr>
          <w:p>
            <w:pPr>
              <w:spacing w:line="400" w:lineRule="exact"/>
              <w:rPr>
                <w:rFonts w:ascii="仿宋_GB2312" w:hAnsi="仿宋_GB2312" w:eastAsia="仿宋_GB2312" w:cs="仿宋_GB2312"/>
                <w:sz w:val="24"/>
              </w:rPr>
            </w:pPr>
          </w:p>
        </w:tc>
        <w:tc>
          <w:tcPr>
            <w:tcW w:w="1125" w:type="dxa"/>
            <w:vMerge w:val="continue"/>
            <w:vAlign w:val="center"/>
          </w:tcPr>
          <w:p>
            <w:pPr>
              <w:spacing w:line="400" w:lineRule="exact"/>
              <w:rPr>
                <w:rFonts w:ascii="仿宋_GB2312" w:hAnsi="仿宋_GB2312" w:eastAsia="仿宋_GB2312" w:cs="仿宋_GB2312"/>
                <w:sz w:val="24"/>
              </w:rPr>
            </w:pPr>
          </w:p>
        </w:tc>
        <w:tc>
          <w:tcPr>
            <w:tcW w:w="2045" w:type="dxa"/>
            <w:gridSpan w:val="2"/>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2.申请人逾期未按收费通知要求缴纳费用、行政机关不再处理其政府信息公开申请</w:t>
            </w:r>
          </w:p>
        </w:tc>
        <w:tc>
          <w:tcPr>
            <w:tcW w:w="83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0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8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47"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055" w:type="dxa"/>
            <w:vMerge w:val="continue"/>
            <w:vAlign w:val="center"/>
          </w:tcPr>
          <w:p>
            <w:pPr>
              <w:spacing w:line="400" w:lineRule="exact"/>
              <w:rPr>
                <w:rFonts w:ascii="仿宋_GB2312" w:hAnsi="仿宋_GB2312" w:eastAsia="仿宋_GB2312" w:cs="仿宋_GB2312"/>
                <w:sz w:val="24"/>
              </w:rPr>
            </w:pPr>
          </w:p>
        </w:tc>
        <w:tc>
          <w:tcPr>
            <w:tcW w:w="1125" w:type="dxa"/>
            <w:vMerge w:val="continue"/>
            <w:vAlign w:val="center"/>
          </w:tcPr>
          <w:p>
            <w:pPr>
              <w:spacing w:line="400" w:lineRule="exact"/>
              <w:rPr>
                <w:rFonts w:ascii="仿宋_GB2312" w:hAnsi="仿宋_GB2312" w:eastAsia="仿宋_GB2312" w:cs="仿宋_GB2312"/>
                <w:sz w:val="24"/>
              </w:rPr>
            </w:pPr>
          </w:p>
        </w:tc>
        <w:tc>
          <w:tcPr>
            <w:tcW w:w="2045" w:type="dxa"/>
            <w:gridSpan w:val="2"/>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3.其他</w:t>
            </w:r>
          </w:p>
        </w:tc>
        <w:tc>
          <w:tcPr>
            <w:tcW w:w="83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0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8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47"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055" w:type="dxa"/>
            <w:vMerge w:val="continue"/>
            <w:vAlign w:val="center"/>
          </w:tcPr>
          <w:p>
            <w:pPr>
              <w:spacing w:line="400" w:lineRule="exact"/>
              <w:rPr>
                <w:rFonts w:ascii="仿宋_GB2312" w:hAnsi="仿宋_GB2312" w:eastAsia="仿宋_GB2312" w:cs="仿宋_GB2312"/>
                <w:sz w:val="24"/>
              </w:rPr>
            </w:pPr>
          </w:p>
        </w:tc>
        <w:tc>
          <w:tcPr>
            <w:tcW w:w="3170" w:type="dxa"/>
            <w:gridSpan w:val="3"/>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（七）总计</w:t>
            </w:r>
          </w:p>
        </w:tc>
        <w:tc>
          <w:tcPr>
            <w:tcW w:w="839" w:type="dxa"/>
            <w:vAlign w:val="center"/>
          </w:tcPr>
          <w:p>
            <w:pPr>
              <w:spacing w:line="4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0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8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47" w:type="dxa"/>
            <w:vAlign w:val="center"/>
          </w:tcPr>
          <w:p>
            <w:pPr>
              <w:spacing w:line="40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225" w:type="dxa"/>
            <w:gridSpan w:val="4"/>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四、转结下年度继续办理</w:t>
            </w:r>
          </w:p>
        </w:tc>
        <w:tc>
          <w:tcPr>
            <w:tcW w:w="83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0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80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8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57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0</w:t>
            </w:r>
          </w:p>
        </w:tc>
        <w:tc>
          <w:tcPr>
            <w:tcW w:w="747"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bl>
    <w:p>
      <w:pPr>
        <w:spacing w:beforeLines="100" w:afterLines="50" w:line="400" w:lineRule="exact"/>
        <w:ind w:firstLine="640" w:firstLineChars="200"/>
        <w:outlineLvl w:val="0"/>
        <w:rPr>
          <w:rFonts w:ascii="黑体" w:hAnsi="黑体" w:eastAsia="黑体"/>
          <w:sz w:val="30"/>
          <w:szCs w:val="30"/>
        </w:rPr>
      </w:pPr>
      <w:r>
        <w:rPr>
          <w:rFonts w:hint="eastAsia" w:ascii="黑体" w:hAnsi="黑体" w:eastAsia="黑体" w:cs="黑体"/>
          <w:snapToGrid w:val="0"/>
          <w:color w:val="000000"/>
          <w:sz w:val="32"/>
          <w:szCs w:val="32"/>
          <w:shd w:val="clear" w:color="auto" w:fill="FFFFFF"/>
        </w:rPr>
        <w:t>四、政府信息公开行政复议、行政诉讼情况</w:t>
      </w:r>
    </w:p>
    <w:tbl>
      <w:tblPr>
        <w:tblStyle w:val="4"/>
        <w:tblW w:w="9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553"/>
        <w:gridCol w:w="553"/>
        <w:gridCol w:w="520"/>
        <w:gridCol w:w="586"/>
        <w:gridCol w:w="629"/>
        <w:gridCol w:w="477"/>
        <w:gridCol w:w="553"/>
        <w:gridCol w:w="470"/>
        <w:gridCol w:w="636"/>
        <w:gridCol w:w="553"/>
        <w:gridCol w:w="553"/>
        <w:gridCol w:w="553"/>
        <w:gridCol w:w="553"/>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73" w:type="dxa"/>
            <w:gridSpan w:val="5"/>
            <w:vMerge w:val="restart"/>
            <w:vAlign w:val="center"/>
          </w:tcPr>
          <w:p>
            <w:pPr>
              <w:spacing w:line="400" w:lineRule="exact"/>
              <w:jc w:val="center"/>
              <w:rPr>
                <w:rFonts w:ascii="黑体" w:hAnsi="黑体" w:eastAsia="黑体" w:cs="黑体"/>
                <w:sz w:val="24"/>
              </w:rPr>
            </w:pPr>
            <w:r>
              <w:rPr>
                <w:rFonts w:hint="eastAsia" w:ascii="黑体" w:hAnsi="黑体" w:eastAsia="黑体" w:cs="黑体"/>
                <w:sz w:val="24"/>
              </w:rPr>
              <w:t>行政复议</w:t>
            </w:r>
          </w:p>
        </w:tc>
        <w:tc>
          <w:tcPr>
            <w:tcW w:w="6493" w:type="dxa"/>
            <w:gridSpan w:val="10"/>
            <w:vAlign w:val="center"/>
          </w:tcPr>
          <w:p>
            <w:pPr>
              <w:spacing w:line="400" w:lineRule="exact"/>
              <w:jc w:val="center"/>
              <w:rPr>
                <w:rFonts w:ascii="黑体" w:hAnsi="黑体" w:eastAsia="黑体" w:cs="黑体"/>
                <w:sz w:val="24"/>
              </w:rPr>
            </w:pPr>
            <w:r>
              <w:rPr>
                <w:rFonts w:hint="eastAsia" w:ascii="黑体" w:hAnsi="黑体" w:eastAsia="黑体" w:cs="黑体"/>
                <w:sz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73" w:type="dxa"/>
            <w:gridSpan w:val="5"/>
            <w:vMerge w:val="continue"/>
            <w:vAlign w:val="center"/>
          </w:tcPr>
          <w:p>
            <w:pPr>
              <w:spacing w:line="400" w:lineRule="exact"/>
              <w:jc w:val="center"/>
              <w:rPr>
                <w:rFonts w:ascii="黑体" w:hAnsi="黑体" w:eastAsia="黑体" w:cs="黑体"/>
                <w:sz w:val="24"/>
              </w:rPr>
            </w:pPr>
          </w:p>
        </w:tc>
        <w:tc>
          <w:tcPr>
            <w:tcW w:w="2765" w:type="dxa"/>
            <w:gridSpan w:val="5"/>
            <w:vAlign w:val="center"/>
          </w:tcPr>
          <w:p>
            <w:pPr>
              <w:spacing w:line="400" w:lineRule="exact"/>
              <w:jc w:val="center"/>
              <w:rPr>
                <w:rFonts w:ascii="黑体" w:hAnsi="黑体" w:eastAsia="黑体" w:cs="黑体"/>
                <w:sz w:val="24"/>
              </w:rPr>
            </w:pPr>
            <w:r>
              <w:rPr>
                <w:rFonts w:hint="eastAsia" w:ascii="黑体" w:hAnsi="黑体" w:eastAsia="黑体" w:cs="黑体"/>
                <w:sz w:val="24"/>
              </w:rPr>
              <w:t>未经复议直接起诉</w:t>
            </w:r>
          </w:p>
        </w:tc>
        <w:tc>
          <w:tcPr>
            <w:tcW w:w="3728" w:type="dxa"/>
            <w:gridSpan w:val="5"/>
            <w:vAlign w:val="center"/>
          </w:tcPr>
          <w:p>
            <w:pPr>
              <w:spacing w:line="400" w:lineRule="exact"/>
              <w:jc w:val="center"/>
              <w:rPr>
                <w:rFonts w:ascii="黑体" w:hAnsi="黑体" w:eastAsia="黑体" w:cs="黑体"/>
                <w:sz w:val="24"/>
              </w:rPr>
            </w:pPr>
            <w:r>
              <w:rPr>
                <w:rFonts w:hint="eastAsia" w:ascii="黑体" w:hAnsi="黑体" w:eastAsia="黑体" w:cs="黑体"/>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结果维持</w:t>
            </w:r>
          </w:p>
        </w:tc>
        <w:tc>
          <w:tcPr>
            <w:tcW w:w="553"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结果纠正</w:t>
            </w:r>
          </w:p>
        </w:tc>
        <w:tc>
          <w:tcPr>
            <w:tcW w:w="553"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其他结果</w:t>
            </w:r>
          </w:p>
        </w:tc>
        <w:tc>
          <w:tcPr>
            <w:tcW w:w="52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尚未审结</w:t>
            </w:r>
          </w:p>
        </w:tc>
        <w:tc>
          <w:tcPr>
            <w:tcW w:w="586"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总计</w:t>
            </w:r>
          </w:p>
        </w:tc>
        <w:tc>
          <w:tcPr>
            <w:tcW w:w="62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结果维持</w:t>
            </w:r>
          </w:p>
        </w:tc>
        <w:tc>
          <w:tcPr>
            <w:tcW w:w="477"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结果纠正</w:t>
            </w:r>
          </w:p>
        </w:tc>
        <w:tc>
          <w:tcPr>
            <w:tcW w:w="553"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其他结果</w:t>
            </w:r>
          </w:p>
        </w:tc>
        <w:tc>
          <w:tcPr>
            <w:tcW w:w="47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尚未审结</w:t>
            </w:r>
          </w:p>
        </w:tc>
        <w:tc>
          <w:tcPr>
            <w:tcW w:w="636"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总计</w:t>
            </w:r>
          </w:p>
        </w:tc>
        <w:tc>
          <w:tcPr>
            <w:tcW w:w="553"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结果维持</w:t>
            </w:r>
          </w:p>
        </w:tc>
        <w:tc>
          <w:tcPr>
            <w:tcW w:w="553"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结果纠正</w:t>
            </w:r>
          </w:p>
        </w:tc>
        <w:tc>
          <w:tcPr>
            <w:tcW w:w="553"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其他结果</w:t>
            </w:r>
          </w:p>
        </w:tc>
        <w:tc>
          <w:tcPr>
            <w:tcW w:w="553"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尚未审结</w:t>
            </w:r>
          </w:p>
        </w:tc>
        <w:tc>
          <w:tcPr>
            <w:tcW w:w="1516"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661"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553"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553"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52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586"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629"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477"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553"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470"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636"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553"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553"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553"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553"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516"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bl>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60" w:lineRule="exact"/>
        <w:ind w:leftChars="0"/>
        <w:textAlignment w:val="auto"/>
        <w:rPr>
          <w:rFonts w:hint="eastAsia" w:ascii="仿宋_GB2312" w:hAnsi="仿宋_GB2312" w:eastAsia="仿宋_GB2312" w:cs="仿宋_GB2312"/>
          <w:i w:val="0"/>
          <w:iCs w:val="0"/>
          <w:caps w:val="0"/>
          <w:color w:val="424242"/>
          <w:spacing w:val="0"/>
          <w:sz w:val="28"/>
          <w:szCs w:val="28"/>
          <w:shd w:val="clear" w:fill="FFFFFF"/>
          <w:lang w:eastAsia="zh-CN"/>
        </w:rPr>
      </w:pPr>
    </w:p>
    <w:p>
      <w:pPr>
        <w:spacing w:beforeLines="100" w:afterLines="50" w:line="400" w:lineRule="exact"/>
        <w:ind w:firstLine="640" w:firstLineChars="200"/>
        <w:outlineLvl w:val="0"/>
        <w:rPr>
          <w:rFonts w:hint="eastAsia" w:ascii="黑体" w:hAnsi="黑体" w:eastAsia="黑体" w:cs="黑体"/>
          <w:snapToGrid w:val="0"/>
          <w:color w:val="000000"/>
          <w:sz w:val="32"/>
          <w:szCs w:val="32"/>
          <w:shd w:val="clear" w:color="auto" w:fill="FFFFFF"/>
          <w:lang w:val="en-US" w:eastAsia="zh-CN"/>
        </w:rPr>
      </w:pPr>
      <w:r>
        <w:rPr>
          <w:rFonts w:hint="eastAsia" w:ascii="黑体" w:hAnsi="黑体" w:eastAsia="黑体" w:cs="黑体"/>
          <w:snapToGrid w:val="0"/>
          <w:color w:val="000000"/>
          <w:sz w:val="32"/>
          <w:szCs w:val="32"/>
          <w:shd w:val="clear" w:color="auto" w:fill="FFFFFF"/>
          <w:lang w:val="en-US" w:eastAsia="zh-CN"/>
        </w:rPr>
        <w:t>五、存在的主要问题及改进情况</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333333"/>
          <w:sz w:val="32"/>
          <w:szCs w:val="32"/>
          <w:lang w:val="en-US" w:eastAsia="zh-CN" w:bidi="ar-SA"/>
        </w:rPr>
      </w:pPr>
      <w:r>
        <w:rPr>
          <w:rFonts w:hint="eastAsia" w:ascii="仿宋_GB2312" w:hAnsi="仿宋_GB2312" w:eastAsia="仿宋_GB2312" w:cs="仿宋_GB2312"/>
          <w:color w:val="333333"/>
          <w:sz w:val="32"/>
          <w:szCs w:val="32"/>
          <w:lang w:val="en-US" w:eastAsia="zh-CN" w:bidi="ar-SA"/>
        </w:rPr>
        <w:t>2022年，我局在落实政府信息公开工作中仍存在一些问题，如部分栏目更新频率较低、政策公开解读方式不够多元化、信息公开内容质量有待提高等。下一步，我局将不断健全政府信息公开机制，一是持续强化信息更新工作，准确把握新形势、新任务、新要求，做好重大信息决策公开、交通建设重点领域等信息发布；二是加大政策解读宣传力度，以群众关注的难点热点问题为导向，持续丰富政策解读形式，提升政策解读回应水平；三是提升优化网站内容质量，加强政府信息公开工作的督促检查，及时优化规整网站栏目，免出现无效信息和空白栏目，确保信息公开的质量和效率。　</w:t>
      </w:r>
    </w:p>
    <w:p>
      <w:pPr>
        <w:spacing w:beforeLines="100" w:afterLines="50" w:line="400" w:lineRule="exact"/>
        <w:ind w:firstLine="640" w:firstLineChars="200"/>
        <w:outlineLvl w:val="0"/>
        <w:rPr>
          <w:rFonts w:hint="eastAsia" w:ascii="黑体" w:hAnsi="黑体" w:eastAsia="黑体" w:cs="黑体"/>
          <w:snapToGrid w:val="0"/>
          <w:color w:val="000000"/>
          <w:sz w:val="32"/>
          <w:szCs w:val="32"/>
          <w:shd w:val="clear" w:color="auto" w:fill="FFFFFF"/>
          <w:lang w:val="en-US" w:eastAsia="zh-CN"/>
        </w:rPr>
      </w:pPr>
      <w:r>
        <w:rPr>
          <w:rFonts w:hint="eastAsia" w:ascii="黑体" w:hAnsi="黑体" w:eastAsia="黑体" w:cs="黑体"/>
          <w:snapToGrid w:val="0"/>
          <w:color w:val="000000"/>
          <w:sz w:val="32"/>
          <w:szCs w:val="32"/>
          <w:shd w:val="clear" w:color="auto" w:fill="FFFFFF"/>
          <w:lang w:val="en-US" w:eastAsia="zh-CN"/>
        </w:rPr>
        <w:t>六、其他需要报告的事项</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00" w:lineRule="exact"/>
        <w:ind w:firstLine="640" w:firstLineChars="200"/>
        <w:textAlignment w:val="auto"/>
        <w:rPr>
          <w:rFonts w:hint="eastAsia" w:ascii="仿宋_GB2312" w:hAnsi="仿宋_GB2312" w:eastAsia="仿宋_GB2312" w:cs="仿宋_GB2312"/>
          <w:color w:val="333333"/>
          <w:sz w:val="32"/>
          <w:szCs w:val="32"/>
          <w:lang w:val="en-US" w:eastAsia="zh-CN" w:bidi="ar-SA"/>
        </w:rPr>
      </w:pPr>
      <w:r>
        <w:rPr>
          <w:rFonts w:hint="eastAsia" w:ascii="仿宋_GB2312" w:hAnsi="仿宋_GB2312" w:eastAsia="仿宋_GB2312" w:cs="仿宋_GB2312"/>
          <w:color w:val="333333"/>
          <w:sz w:val="32"/>
          <w:szCs w:val="32"/>
          <w:lang w:val="en-US" w:eastAsia="zh-CN" w:bidi="ar-SA"/>
        </w:rPr>
        <w:t>本机关2022年度未收到政府信息公开申请，故未产生任何有关政府信息公开信息处理事项及费用。特此说明。</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00" w:lineRule="exact"/>
        <w:ind w:firstLine="560" w:firstLineChars="200"/>
        <w:textAlignment w:val="auto"/>
        <w:rPr>
          <w:rFonts w:hint="eastAsia" w:ascii="仿宋_GB2312" w:hAnsi="仿宋_GB2312" w:eastAsia="仿宋_GB2312" w:cs="仿宋_GB2312"/>
          <w:i w:val="0"/>
          <w:iCs w:val="0"/>
          <w:caps w:val="0"/>
          <w:color w:val="424242"/>
          <w:spacing w:val="0"/>
          <w:sz w:val="28"/>
          <w:szCs w:val="28"/>
          <w:shd w:val="clear" w:fill="FFFFFF"/>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after="0" w:line="600" w:lineRule="exact"/>
        <w:ind w:firstLine="560" w:firstLineChars="200"/>
        <w:textAlignment w:val="auto"/>
        <w:rPr>
          <w:rFonts w:hint="eastAsia" w:ascii="仿宋_GB2312" w:hAnsi="仿宋_GB2312" w:eastAsia="仿宋_GB2312" w:cs="仿宋_GB2312"/>
          <w:i w:val="0"/>
          <w:iCs w:val="0"/>
          <w:caps w:val="0"/>
          <w:color w:val="424242"/>
          <w:spacing w:val="0"/>
          <w:sz w:val="28"/>
          <w:szCs w:val="28"/>
          <w:shd w:val="clear" w:fill="FFFFFF"/>
          <w:lang w:val="en-US" w:eastAsia="zh-CN"/>
        </w:rPr>
      </w:pPr>
    </w:p>
    <w:p>
      <w:pPr>
        <w:pStyle w:val="3"/>
        <w:widowControl/>
        <w:spacing w:beforeAutospacing="0" w:afterAutospacing="0" w:line="640" w:lineRule="exact"/>
        <w:ind w:firstLine="420"/>
        <w:jc w:val="right"/>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宁波市北仑区</w:t>
      </w:r>
      <w:r>
        <w:rPr>
          <w:rFonts w:hint="eastAsia" w:ascii="仿宋_GB2312" w:hAnsi="仿宋_GB2312" w:eastAsia="仿宋_GB2312" w:cs="仿宋_GB2312"/>
          <w:color w:val="333333"/>
          <w:sz w:val="32"/>
          <w:szCs w:val="32"/>
          <w:lang w:eastAsia="zh-CN"/>
        </w:rPr>
        <w:t>交通运输</w:t>
      </w:r>
      <w:r>
        <w:rPr>
          <w:rFonts w:hint="eastAsia" w:ascii="仿宋_GB2312" w:hAnsi="仿宋_GB2312" w:eastAsia="仿宋_GB2312" w:cs="仿宋_GB2312"/>
          <w:color w:val="333333"/>
          <w:sz w:val="32"/>
          <w:szCs w:val="32"/>
        </w:rPr>
        <w:t>局</w:t>
      </w:r>
    </w:p>
    <w:p>
      <w:pPr>
        <w:pStyle w:val="3"/>
        <w:widowControl/>
        <w:spacing w:beforeAutospacing="0" w:afterAutospacing="0" w:line="640" w:lineRule="exact"/>
        <w:ind w:firstLine="420"/>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xml:space="preserve">                          202</w:t>
      </w:r>
      <w:r>
        <w:rPr>
          <w:rFonts w:hint="eastAsia" w:ascii="仿宋_GB2312" w:hAnsi="仿宋_GB2312" w:eastAsia="仿宋_GB2312" w:cs="仿宋_GB2312"/>
          <w:color w:val="333333"/>
          <w:sz w:val="32"/>
          <w:szCs w:val="32"/>
          <w:lang w:val="en-US" w:eastAsia="zh-CN"/>
        </w:rPr>
        <w:t>3</w:t>
      </w:r>
      <w:r>
        <w:rPr>
          <w:rFonts w:hint="eastAsia" w:ascii="仿宋_GB2312" w:hAnsi="仿宋_GB2312" w:eastAsia="仿宋_GB2312" w:cs="仿宋_GB2312"/>
          <w:color w:val="333333"/>
          <w:sz w:val="32"/>
          <w:szCs w:val="32"/>
        </w:rPr>
        <w:t>年1月</w:t>
      </w:r>
      <w:r>
        <w:rPr>
          <w:rFonts w:hint="eastAsia" w:ascii="仿宋_GB2312" w:hAnsi="仿宋_GB2312" w:eastAsia="仿宋_GB2312" w:cs="仿宋_GB2312"/>
          <w:color w:val="333333"/>
          <w:sz w:val="32"/>
          <w:szCs w:val="32"/>
          <w:lang w:val="en-US" w:eastAsia="zh-CN"/>
        </w:rPr>
        <w:t>10</w:t>
      </w:r>
      <w:r>
        <w:rPr>
          <w:rFonts w:hint="eastAsia" w:ascii="仿宋_GB2312" w:hAnsi="仿宋_GB2312" w:eastAsia="仿宋_GB2312" w:cs="仿宋_GB2312"/>
          <w:color w:val="333333"/>
          <w:sz w:val="32"/>
          <w:szCs w:val="32"/>
        </w:rPr>
        <w:t>日</w:t>
      </w:r>
    </w:p>
    <w:p>
      <w:pPr>
        <w:rPr>
          <w:sz w:val="32"/>
          <w:szCs w:val="32"/>
        </w:rPr>
      </w:pPr>
    </w:p>
    <w:p>
      <w:pPr>
        <w:keepNext w:val="0"/>
        <w:keepLines w:val="0"/>
        <w:pageBreakBefore w:val="0"/>
        <w:widowControl/>
        <w:numPr>
          <w:ilvl w:val="0"/>
          <w:numId w:val="0"/>
        </w:numPr>
        <w:kinsoku/>
        <w:wordWrap/>
        <w:overflowPunct/>
        <w:topLinePunct w:val="0"/>
        <w:autoSpaceDE/>
        <w:autoSpaceDN/>
        <w:bidi w:val="0"/>
        <w:adjustRightInd w:val="0"/>
        <w:snapToGrid w:val="0"/>
        <w:spacing w:after="0" w:line="600" w:lineRule="exact"/>
        <w:ind w:firstLine="560" w:firstLineChars="200"/>
        <w:textAlignment w:val="auto"/>
        <w:rPr>
          <w:rFonts w:hint="eastAsia" w:ascii="仿宋_GB2312" w:hAnsi="仿宋_GB2312" w:eastAsia="仿宋_GB2312" w:cs="仿宋_GB2312"/>
          <w:i w:val="0"/>
          <w:iCs w:val="0"/>
          <w:caps w:val="0"/>
          <w:color w:val="424242"/>
          <w:spacing w:val="0"/>
          <w:sz w:val="28"/>
          <w:szCs w:val="28"/>
          <w:shd w:val="clear" w:fill="FFFFFF"/>
          <w:lang w:val="en-US" w:eastAsia="zh-CN"/>
        </w:rPr>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NzE4ZDU3ZTE2ZGU3OTFiZjhjN2NhNDQyMDJhZjFmZTcifQ=="/>
  </w:docVars>
  <w:rsids>
    <w:rsidRoot w:val="00D31D50"/>
    <w:rsid w:val="00323B43"/>
    <w:rsid w:val="003D37D8"/>
    <w:rsid w:val="00426133"/>
    <w:rsid w:val="004358AB"/>
    <w:rsid w:val="008B7726"/>
    <w:rsid w:val="00D31D50"/>
    <w:rsid w:val="0F3D3229"/>
    <w:rsid w:val="29246E8A"/>
    <w:rsid w:val="33686FEF"/>
    <w:rsid w:val="4D74029B"/>
    <w:rsid w:val="542A085F"/>
    <w:rsid w:val="683D2E29"/>
    <w:rsid w:val="69984B86"/>
    <w:rsid w:val="77D71906"/>
    <w:rsid w:val="7B4F38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table" w:styleId="5">
    <w:name w:val="Table Grid"/>
    <w:basedOn w:val="4"/>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22"/>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1835</Words>
  <Characters>1885</Characters>
  <Lines>1</Lines>
  <Paragraphs>1</Paragraphs>
  <TotalTime>26</TotalTime>
  <ScaleCrop>false</ScaleCrop>
  <LinksUpToDate>false</LinksUpToDate>
  <CharactersWithSpaces>1912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2023-01-19T01:59:26Z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A6A6FEB257244F50A6ED6CA495B7DF75</vt:lpwstr>
  </property>
</Properties>
</file>