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宁波市北仑区审计</w:t>
      </w:r>
      <w:r>
        <w:rPr>
          <w:rFonts w:hint="eastAsia" w:ascii="方正小标宋简体" w:hAnsi="方正小标宋简体" w:eastAsia="方正小标宋简体"/>
          <w:kern w:val="0"/>
          <w:sz w:val="44"/>
          <w:szCs w:val="44"/>
        </w:rPr>
        <w:t>局</w:t>
      </w:r>
    </w:p>
    <w:p>
      <w:pPr>
        <w:spacing w:line="60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年度</w:t>
      </w:r>
      <w:r>
        <w:rPr>
          <w:rFonts w:hint="eastAsia" w:ascii="方正小标宋简体" w:hAnsi="华文中宋" w:eastAsia="方正小标宋简体"/>
          <w:sz w:val="44"/>
          <w:szCs w:val="44"/>
        </w:rPr>
        <w:t>政府信息公开工作年度报告</w:t>
      </w:r>
    </w:p>
    <w:p>
      <w:pPr>
        <w:spacing w:line="60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480" w:lineRule="atLeast"/>
        <w:ind w:firstLine="480"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根据《中华人民共和国政府信息公开条例》（以下简称《条例》）和《宁波市政府信息公开规定》（以下简称《规定》）要求，对20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年度北仑区审计局信息公开情况进行报告。本年报所列数据的统计期限自20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年1月1日起至20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年12月31日止。</w:t>
      </w:r>
    </w:p>
    <w:p>
      <w:pPr>
        <w:widowControl/>
        <w:spacing w:line="480" w:lineRule="atLeast"/>
        <w:ind w:firstLine="480"/>
        <w:jc w:val="left"/>
        <w:rPr>
          <w:rFonts w:hint="eastAsia" w:ascii="黑体" w:hAnsi="黑体" w:eastAsia="黑体" w:cs="Arial"/>
          <w:kern w:val="0"/>
          <w:sz w:val="32"/>
          <w:szCs w:val="32"/>
        </w:rPr>
      </w:pPr>
      <w:r>
        <w:rPr>
          <w:rFonts w:hint="eastAsia" w:ascii="黑体" w:hAnsi="黑体" w:eastAsia="黑体" w:cs="Arial"/>
          <w:kern w:val="0"/>
          <w:sz w:val="32"/>
          <w:szCs w:val="32"/>
        </w:rPr>
        <w:t>一、总体情况</w:t>
      </w:r>
    </w:p>
    <w:p>
      <w:pPr>
        <w:widowControl/>
        <w:spacing w:line="480" w:lineRule="atLeast"/>
        <w:ind w:firstLine="480"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截至20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年底，我局政府信息公开工作运行基本正常，强化组织领导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创新工作机制，不断夯实信息公开工作基础，拓展信息公开渠道，加大工作力度，将与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关系民生资金、减税降费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等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公众关注较多领域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相关的政府信息，通过政府网站、信息告知栏等渠道和方式，主动向社会进行了公开，确保政府信息公开规范透明。</w:t>
      </w:r>
    </w:p>
    <w:p>
      <w:pPr>
        <w:widowControl/>
        <w:spacing w:line="480" w:lineRule="atLeast"/>
        <w:ind w:firstLine="480"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从公众需要出发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按照“公开为原则，不公开为例外”的总体要求，遵循公正、公平、合法、便民的原则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妥善处理公开与保密的关系，在确保不失密不泄密的前提下，确定需要公开的，及时在北仑区政府信息公开网站予以发布，按照《宁波市北仑区关于违反政府信息公开规定行为的责任追究规定》，建立相应处罚机制。</w:t>
      </w:r>
    </w:p>
    <w:p>
      <w:pPr>
        <w:widowControl/>
        <w:spacing w:line="480" w:lineRule="atLeast"/>
        <w:ind w:firstLine="480"/>
        <w:jc w:val="left"/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为了方便群众查阅，在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  <w:t>区政府门户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网站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  <w:t>政务公开页面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设立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  <w:t>审计局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政府信息公开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  <w:t>专栏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，下设公开指南、公开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  <w:t>制度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、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  <w:t>法定主动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公开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  <w:t>内容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、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  <w:t>政府信息公开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年报、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  <w:t>申请公开政府信息五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个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  <w:t>版块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。目前我局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  <w:t>法定主动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公开内容包括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  <w:t>组织机构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、法规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  <w:t>文件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、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  <w:t>计划规划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、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  <w:t>财政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信息、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  <w:t>人事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信息、主动公开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  <w:t>其他信息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六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大类，群众可通过登录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  <w:t>宁波市北仑区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人民政府网站或“北仑区审计局”政府信息公开平台进行查阅。</w:t>
      </w:r>
    </w:p>
    <w:p>
      <w:pPr>
        <w:widowControl/>
        <w:spacing w:line="480" w:lineRule="atLeast"/>
        <w:ind w:firstLine="480"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积极开展《条例》学习，宣传政府信息公开的意义，开展信息公开业务培训，信息公开工作得到了领导的重视，全局机关工作人员对信息公开的意识也进一步增强。</w:t>
      </w:r>
    </w:p>
    <w:p>
      <w:pPr>
        <w:widowControl/>
        <w:spacing w:line="480" w:lineRule="atLeast"/>
        <w:ind w:firstLine="480"/>
        <w:jc w:val="left"/>
        <w:rPr>
          <w:rFonts w:hint="eastAsia" w:ascii="黑体" w:hAnsi="黑体" w:eastAsia="黑体" w:cs="Arial"/>
          <w:kern w:val="0"/>
          <w:sz w:val="32"/>
          <w:szCs w:val="32"/>
        </w:rPr>
      </w:pPr>
      <w:r>
        <w:rPr>
          <w:rFonts w:hint="eastAsia" w:ascii="黑体" w:hAnsi="黑体" w:eastAsia="黑体" w:cs="Arial"/>
          <w:kern w:val="0"/>
          <w:sz w:val="32"/>
          <w:szCs w:val="32"/>
        </w:rPr>
        <w:t>二、行</w:t>
      </w:r>
      <w:r>
        <w:rPr>
          <w:rFonts w:hint="eastAsia" w:ascii="黑体" w:hAnsi="黑体" w:eastAsia="黑体" w:cs="Arial"/>
          <w:kern w:val="0"/>
          <w:sz w:val="32"/>
          <w:szCs w:val="32"/>
          <w:lang w:eastAsia="zh-CN"/>
        </w:rPr>
        <w:t>政</w:t>
      </w:r>
      <w:r>
        <w:rPr>
          <w:rFonts w:hint="eastAsia" w:ascii="黑体" w:hAnsi="黑体" w:eastAsia="黑体" w:cs="Arial"/>
          <w:kern w:val="0"/>
          <w:sz w:val="32"/>
          <w:szCs w:val="32"/>
        </w:rPr>
        <w:t>机关主动公开政府信息情况</w:t>
      </w:r>
    </w:p>
    <w:p>
      <w:pPr>
        <w:widowControl/>
        <w:spacing w:line="480" w:lineRule="atLeast"/>
        <w:ind w:firstLine="480"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20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年累计主动公开政府信息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83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条。除北仑之窗政务信息公开平台外，我局还通过区、局门户网站、等其它媒介及时发布有关政策法规、为民服务、审计动态、业务公告等各类信息，方便群众了解本局工作职能和工作动态，普及有关法律知识，接受社会监督，有力提升政府工作的透明度，促进依法行政，更好地为人民群众服务。</w:t>
      </w:r>
    </w:p>
    <w:p>
      <w:pPr>
        <w:widowControl/>
        <w:spacing w:line="480" w:lineRule="atLeast"/>
        <w:ind w:firstLine="480"/>
        <w:jc w:val="left"/>
        <w:rPr>
          <w:rFonts w:ascii="Arial" w:hAnsi="Arial" w:eastAsia="宋体" w:cs="Arial"/>
          <w:kern w:val="0"/>
          <w:sz w:val="22"/>
        </w:rPr>
      </w:pPr>
    </w:p>
    <w:tbl>
      <w:tblPr>
        <w:tblStyle w:val="5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本年新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本年新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</w:tbl>
    <w:p>
      <w:pPr>
        <w:widowControl/>
        <w:spacing w:line="480" w:lineRule="atLeast"/>
        <w:ind w:firstLine="480"/>
        <w:jc w:val="left"/>
        <w:rPr>
          <w:rFonts w:hint="eastAsia" w:ascii="黑体" w:hAnsi="黑体" w:eastAsia="黑体" w:cs="Arial"/>
          <w:kern w:val="0"/>
          <w:sz w:val="32"/>
          <w:szCs w:val="32"/>
        </w:rPr>
      </w:pPr>
      <w:r>
        <w:rPr>
          <w:rFonts w:ascii="黑体" w:hAnsi="黑体" w:eastAsia="黑体" w:cs="Arial"/>
          <w:kern w:val="0"/>
          <w:sz w:val="32"/>
          <w:szCs w:val="32"/>
        </w:rPr>
        <w:t>三、收到和处理政府信息公开申请情况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年度，我局未收到政府信息公开申请。</w:t>
      </w:r>
    </w:p>
    <w:tbl>
      <w:tblPr>
        <w:tblStyle w:val="5"/>
        <w:tblW w:w="993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765"/>
        <w:gridCol w:w="3165"/>
        <w:gridCol w:w="692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4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539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4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然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454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4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4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三、本年度办理结果</w:t>
            </w:r>
          </w:p>
        </w:tc>
        <w:tc>
          <w:tcPr>
            <w:tcW w:w="39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（一）予以公开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（二）部分公开（区分处理的，只计这一情形，不计其他情形）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（三）不予公开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1.属于国家秘密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2.其他法律行政法规禁止公开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3.危及“三安全一稳定”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4.保护第三方合法权益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5.属于三类内部事务信息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6.属于四类过程性信息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7.属于行政执法案卷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8.属于行政查询事项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（四）无法提供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1.本机关不掌握相关政府信息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2.没有现成信息需要另行制作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3.补正后申请内容仍不明确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（五）不予处理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1.信访举报投诉类申请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2.重复申请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3.要求提供公开出版物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4.无正当理由大量反复申请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5.要求行政机关确认或重新出具已获取信息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（六）其他处理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（七）总计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4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>
      <w:pPr>
        <w:widowControl/>
        <w:spacing w:line="480" w:lineRule="atLeast"/>
        <w:ind w:firstLine="480"/>
        <w:jc w:val="left"/>
        <w:rPr>
          <w:rFonts w:ascii="黑体" w:hAnsi="黑体" w:eastAsia="黑体" w:cs="Arial"/>
          <w:kern w:val="0"/>
          <w:sz w:val="32"/>
          <w:szCs w:val="32"/>
        </w:rPr>
      </w:pPr>
      <w:r>
        <w:rPr>
          <w:rFonts w:ascii="黑体" w:hAnsi="黑体" w:eastAsia="黑体" w:cs="Arial"/>
          <w:kern w:val="0"/>
          <w:sz w:val="32"/>
          <w:szCs w:val="32"/>
        </w:rPr>
        <w:t>四、政府信息公开行政复议、行政诉讼情况</w:t>
      </w:r>
    </w:p>
    <w:tbl>
      <w:tblPr>
        <w:tblStyle w:val="5"/>
        <w:tblW w:w="82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5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行政复议</w:t>
            </w:r>
          </w:p>
        </w:tc>
        <w:tc>
          <w:tcPr>
            <w:tcW w:w="5531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5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2"/>
              </w:rPr>
            </w:pPr>
          </w:p>
        </w:tc>
        <w:tc>
          <w:tcPr>
            <w:tcW w:w="276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未经复议直接起诉</w:t>
            </w:r>
          </w:p>
        </w:tc>
        <w:tc>
          <w:tcPr>
            <w:tcW w:w="27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结果维持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结果纠正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其他结果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尚未审结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总计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结果维持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结果纠正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其他结果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尚未审结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总计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结果维持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结果纠正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其他结果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尚未审结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5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0</w:t>
            </w:r>
          </w:p>
        </w:tc>
      </w:tr>
    </w:tbl>
    <w:p>
      <w:pPr>
        <w:widowControl/>
        <w:spacing w:line="480" w:lineRule="atLeast"/>
        <w:ind w:firstLine="480"/>
        <w:jc w:val="left"/>
        <w:rPr>
          <w:rFonts w:ascii="黑体" w:hAnsi="黑体" w:eastAsia="黑体" w:cs="Arial"/>
          <w:kern w:val="0"/>
          <w:sz w:val="32"/>
          <w:szCs w:val="32"/>
        </w:rPr>
      </w:pPr>
      <w:r>
        <w:rPr>
          <w:rFonts w:ascii="黑体" w:hAnsi="黑体" w:eastAsia="黑体" w:cs="Arial"/>
          <w:kern w:val="0"/>
          <w:sz w:val="32"/>
          <w:szCs w:val="32"/>
        </w:rPr>
        <w:t>五、存在的主要问题和改进措施</w:t>
      </w:r>
    </w:p>
    <w:p>
      <w:pPr>
        <w:widowControl/>
        <w:spacing w:line="480" w:lineRule="atLeast"/>
        <w:ind w:firstLine="480"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20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年，我局政府信息公开工作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已形成规范化、制度化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，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但仍存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在一些不足和差距，主要表现在：一是政务信息公开力度有待进一步加大；二是政务信息公开的内容还不够全面；三是信息公开更新还不够及时。</w:t>
      </w:r>
    </w:p>
    <w:p>
      <w:pPr>
        <w:widowControl/>
        <w:spacing w:line="480" w:lineRule="atLeast"/>
        <w:ind w:firstLine="480"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下步我们将继续认真贯彻落实上级有关政务公开工作部署要求，加大信息宣传力度，充分利用门户网站、主流媒体、政务新媒体等多种方式及时解读财政政策，积极回应社会关切，进一步提升政务公开工作水平，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依托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  <w:t>区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政府信息公开平台，推进信息化建设规范和完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善，提升审计整体信息化水平。</w:t>
      </w:r>
    </w:p>
    <w:p>
      <w:pPr>
        <w:widowControl/>
        <w:spacing w:line="480" w:lineRule="atLeast"/>
        <w:ind w:firstLine="480"/>
        <w:jc w:val="left"/>
        <w:rPr>
          <w:rFonts w:ascii="黑体" w:hAnsi="黑体" w:eastAsia="黑体" w:cs="Arial"/>
          <w:kern w:val="0"/>
          <w:sz w:val="32"/>
          <w:szCs w:val="32"/>
        </w:rPr>
      </w:pPr>
      <w:r>
        <w:rPr>
          <w:rFonts w:ascii="黑体" w:hAnsi="黑体" w:eastAsia="黑体" w:cs="Arial"/>
          <w:kern w:val="0"/>
          <w:sz w:val="32"/>
          <w:szCs w:val="32"/>
        </w:rPr>
        <w:t>六、政府信息公开的收费及减免情况</w:t>
      </w:r>
    </w:p>
    <w:p>
      <w:pPr>
        <w:widowControl/>
        <w:spacing w:line="480" w:lineRule="atLeast"/>
        <w:ind w:firstLine="480"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截至20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年12月31日，我局未对群众查阅或申请公开政府信息进行收费。</w:t>
      </w:r>
    </w:p>
    <w:p>
      <w:pPr>
        <w:widowControl/>
        <w:spacing w:line="480" w:lineRule="atLeast"/>
        <w:ind w:firstLine="480"/>
        <w:jc w:val="left"/>
        <w:rPr>
          <w:rFonts w:ascii="黑体" w:hAnsi="黑体" w:eastAsia="黑体" w:cs="Arial"/>
          <w:kern w:val="0"/>
          <w:sz w:val="32"/>
          <w:szCs w:val="32"/>
        </w:rPr>
      </w:pPr>
      <w:r>
        <w:rPr>
          <w:rFonts w:ascii="黑体" w:hAnsi="黑体" w:eastAsia="黑体" w:cs="Arial"/>
          <w:kern w:val="0"/>
          <w:sz w:val="32"/>
          <w:szCs w:val="32"/>
        </w:rPr>
        <w:t>七、其他需要报告的事项</w:t>
      </w:r>
    </w:p>
    <w:p>
      <w:pPr>
        <w:widowControl/>
        <w:spacing w:line="480" w:lineRule="atLeast"/>
        <w:ind w:firstLine="480"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我局没有其他需要报告的事项。</w:t>
      </w:r>
    </w:p>
    <w:p>
      <w:pPr>
        <w:widowControl/>
        <w:spacing w:line="480" w:lineRule="atLeast"/>
        <w:ind w:firstLine="480"/>
        <w:jc w:val="right"/>
        <w:rPr>
          <w:rFonts w:hint="eastAsia" w:ascii="Arial" w:hAnsi="Arial" w:eastAsia="宋体" w:cs="Arial"/>
          <w:kern w:val="0"/>
          <w:sz w:val="22"/>
        </w:rPr>
      </w:pPr>
    </w:p>
    <w:p>
      <w:pPr>
        <w:widowControl/>
        <w:spacing w:line="480" w:lineRule="atLeast"/>
        <w:ind w:firstLine="480"/>
        <w:jc w:val="right"/>
        <w:rPr>
          <w:rFonts w:hint="eastAsia" w:ascii="Arial" w:hAnsi="Arial" w:eastAsia="宋体" w:cs="Arial"/>
          <w:kern w:val="0"/>
          <w:sz w:val="22"/>
        </w:rPr>
      </w:pPr>
    </w:p>
    <w:p>
      <w:pPr>
        <w:widowControl/>
        <w:spacing w:line="480" w:lineRule="atLeast"/>
        <w:ind w:firstLine="480"/>
        <w:jc w:val="right"/>
        <w:rPr>
          <w:rFonts w:hint="eastAsia" w:ascii="Arial" w:hAnsi="Arial" w:eastAsia="宋体" w:cs="Arial"/>
          <w:kern w:val="0"/>
          <w:sz w:val="22"/>
        </w:rPr>
      </w:pPr>
    </w:p>
    <w:p>
      <w:pPr>
        <w:widowControl/>
        <w:spacing w:line="480" w:lineRule="atLeast"/>
        <w:ind w:firstLine="480"/>
        <w:jc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Arial" w:hAnsi="Arial" w:eastAsia="宋体" w:cs="Arial"/>
          <w:kern w:val="0"/>
          <w:sz w:val="22"/>
        </w:rPr>
        <w:t xml:space="preserve">                                    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宁波市北仑区审计局</w:t>
      </w:r>
    </w:p>
    <w:p>
      <w:pPr>
        <w:widowControl/>
        <w:spacing w:line="480" w:lineRule="atLeast"/>
        <w:ind w:firstLine="480"/>
        <w:jc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                         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202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年1月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日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22490"/>
    <w:rsid w:val="00077269"/>
    <w:rsid w:val="00522490"/>
    <w:rsid w:val="009F6CA4"/>
    <w:rsid w:val="00C82E0F"/>
    <w:rsid w:val="00DC3E8F"/>
    <w:rsid w:val="00FE21C0"/>
    <w:rsid w:val="10743BEB"/>
    <w:rsid w:val="11A27B64"/>
    <w:rsid w:val="1CDA2129"/>
    <w:rsid w:val="22B24619"/>
    <w:rsid w:val="2FF9373D"/>
    <w:rsid w:val="3143437D"/>
    <w:rsid w:val="35340F98"/>
    <w:rsid w:val="3BAA6047"/>
    <w:rsid w:val="42922AC2"/>
    <w:rsid w:val="45FF6497"/>
    <w:rsid w:val="48755FCC"/>
    <w:rsid w:val="494B01AC"/>
    <w:rsid w:val="51CF4B2A"/>
    <w:rsid w:val="5940601C"/>
    <w:rsid w:val="679213F8"/>
    <w:rsid w:val="6CA42DE8"/>
    <w:rsid w:val="7FDE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line="48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399</Words>
  <Characters>2279</Characters>
  <Lines>18</Lines>
  <Paragraphs>5</Paragraphs>
  <TotalTime>40</TotalTime>
  <ScaleCrop>false</ScaleCrop>
  <LinksUpToDate>false</LinksUpToDate>
  <CharactersWithSpaces>2673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2020-03-21T07:18:00Z</dcterms:created>
  <dc:creator>张煜争</dc:creator>
  <cp:lastModifiedBy>Administrator</cp:lastModifiedBy>
  <dcterms:modified xsi:type="dcterms:W3CDTF">2021-01-22T11:09:23Z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