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spacing w:val="-11"/>
          <w:sz w:val="36"/>
        </w:rPr>
      </w:pPr>
      <w:r>
        <w:rPr>
          <w:rFonts w:hint="eastAsia" w:ascii="方正小标宋简体" w:eastAsia="方正小标宋简体"/>
          <w:sz w:val="36"/>
          <w:szCs w:val="36"/>
        </w:rPr>
        <w:t>北仑区文化和广电旅游体育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spacing w:val="-11"/>
          <w:sz w:val="36"/>
        </w:rPr>
        <w:t>局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spacing w:val="-11"/>
          <w:sz w:val="36"/>
        </w:rPr>
        <w:t>2020年度政府信息公开工作年度报告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一、总体情况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firstLine="600" w:firstLineChars="200"/>
        <w:jc w:val="both"/>
        <w:textAlignment w:val="auto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按照《中共中央办公厅、国务院办公厅关于进一步推行政务公开的意见》和《中华人民共和国政府信息公开条例》，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2020</w:t>
      </w:r>
      <w:r>
        <w:rPr>
          <w:rFonts w:hint="eastAsia" w:ascii="仿宋_GB2312" w:eastAsia="仿宋_GB2312"/>
          <w:sz w:val="30"/>
          <w:szCs w:val="30"/>
        </w:rPr>
        <w:t>年，北仑区文化和广电旅游体育局认真贯彻落实《条例》及上级部门关于政府信息公开工作的指示精神和工作部署，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切实做好政务信息公开工作，就规范信息公开、建立健全工作机制等提出了明确要求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我局始终把做好政府信息公开工作列入正常的议事日程中，注意加强对信息公开工作的领导，</w:t>
      </w:r>
      <w:r>
        <w:rPr>
          <w:rFonts w:hint="eastAsia" w:ascii="仿宋_GB2312" w:eastAsia="仿宋_GB2312"/>
          <w:sz w:val="30"/>
          <w:szCs w:val="30"/>
        </w:rPr>
        <w:t>政府信息公开工作</w:t>
      </w:r>
      <w:r>
        <w:rPr>
          <w:rFonts w:hint="eastAsia" w:ascii="仿宋_GB2312" w:eastAsia="仿宋_GB2312"/>
          <w:sz w:val="30"/>
          <w:szCs w:val="30"/>
          <w:lang w:eastAsia="zh-CN"/>
        </w:rPr>
        <w:t>顺利进行。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目前我局公开信息共分机构概况、法规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文件、工作信息、人事信息、财政信息、社会监督、重点公开领域等7个一级信息类别，机构概况、部门文件、计划总结、公示公告、政务动态、人事任免、采购招标、财政预决算、三公经费、扶贫脱贫和社会救助等11个二级信息类别。对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2020</w:t>
      </w:r>
      <w:r>
        <w:rPr>
          <w:rFonts w:hint="eastAsia" w:ascii="仿宋_GB2312" w:eastAsia="仿宋_GB2312"/>
          <w:sz w:val="30"/>
          <w:szCs w:val="30"/>
        </w:rPr>
        <w:t>年产生的政府信息，属应当主动公开范围的政府信息，均做到信息生成后及时公开。公开的每一条政府信息，均经过了信息公开工作机构的严格审查，确保信息公开的时效性、准确性和真实性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</w:rPr>
        <w:t>做到</w:t>
      </w:r>
      <w:r>
        <w:rPr>
          <w:rFonts w:hint="eastAsia" w:ascii="仿宋_GB2312" w:eastAsia="仿宋_GB2312"/>
          <w:sz w:val="30"/>
          <w:szCs w:val="30"/>
          <w:lang w:eastAsia="zh-CN"/>
        </w:rPr>
        <w:t>了</w:t>
      </w:r>
      <w:r>
        <w:rPr>
          <w:rFonts w:hint="eastAsia" w:ascii="仿宋_GB2312" w:eastAsia="仿宋_GB2312"/>
          <w:sz w:val="30"/>
          <w:szCs w:val="30"/>
        </w:rPr>
        <w:t>规范程序、主动公开、保证时效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截至20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</w:rPr>
        <w:t>年12月3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日，主动公开政府信息共1465条。具体信息可在“北仑政府信息公开网站”和“北仑文体旅游微信公众号”两个平台查阅。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二、主动公开政府信息情况</w:t>
      </w:r>
    </w:p>
    <w:tbl>
      <w:tblPr>
        <w:tblStyle w:val="4"/>
        <w:tblW w:w="8140" w:type="dxa"/>
        <w:jc w:val="center"/>
        <w:tblInd w:w="7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本年新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本年新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174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111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exac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182000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三、收到和处理政府信息公开申请情况</w:t>
      </w:r>
    </w:p>
    <w:tbl>
      <w:tblPr>
        <w:tblStyle w:val="4"/>
        <w:tblW w:w="9071" w:type="dxa"/>
        <w:jc w:val="center"/>
        <w:tblInd w:w="3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975"/>
        <w:gridCol w:w="1395"/>
        <w:gridCol w:w="855"/>
        <w:gridCol w:w="780"/>
        <w:gridCol w:w="765"/>
        <w:gridCol w:w="765"/>
        <w:gridCol w:w="840"/>
        <w:gridCol w:w="690"/>
        <w:gridCol w:w="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358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48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358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自然人</w:t>
            </w:r>
          </w:p>
        </w:tc>
        <w:tc>
          <w:tcPr>
            <w:tcW w:w="38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法人或其他组织</w:t>
            </w:r>
          </w:p>
        </w:tc>
        <w:tc>
          <w:tcPr>
            <w:tcW w:w="79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58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科研机构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社会公益组织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法律服务机构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79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一、本年新收政府信息公开申请数量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二、上年结转政府信息公开申请数量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三、本年度办理结果</w:t>
            </w:r>
          </w:p>
        </w:tc>
        <w:tc>
          <w:tcPr>
            <w:tcW w:w="23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（一）予以公开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（三）不予公开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1.属于国家秘密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2.其他法律行政法规禁止公开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3.危及“三安全一稳定”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4.保护第三方合法权益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5.属于三类内部事务信息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6.属于四类过程性信息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7.属于行政执法案卷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8.属于行政查询事项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（四）无法提供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1.本机关不掌握相关政府信息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2.没有现成信息需要另行制作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3.补正后申请内容仍不明确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（五）不予处理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1.信访举报投诉类申请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2.重复申请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3.要求提供公开出版物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4.无正当理由大量反复申请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5.要求行政机关确认或重新出具已获取信息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（六）其他处理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（七）总计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四、结转下年度继续办理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四、政府信息公开行政复议、行政诉讼情况</w:t>
      </w:r>
    </w:p>
    <w:tbl>
      <w:tblPr>
        <w:tblStyle w:val="4"/>
        <w:tblW w:w="9071" w:type="dxa"/>
        <w:jc w:val="center"/>
        <w:tblInd w:w="3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五、存在的主要问题及改进情况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一是</w:t>
      </w:r>
      <w:r>
        <w:rPr>
          <w:rFonts w:hint="eastAsia" w:ascii="仿宋_GB2312" w:eastAsia="仿宋_GB2312"/>
          <w:sz w:val="30"/>
          <w:szCs w:val="30"/>
        </w:rPr>
        <w:t>局机关缺乏信息专业技术人员，在日常维护和运行遇到问题时，因为技术原因缺乏有效的解决方案，需要寻求外部帮助解决。下一步将加强网络信息人员业务培训，提高工作能力和业务水平，努力提供优质、高效、满意的服务。</w:t>
      </w:r>
      <w:r>
        <w:rPr>
          <w:rFonts w:hint="eastAsia" w:ascii="仿宋_GB2312" w:eastAsia="仿宋_GB2312"/>
          <w:sz w:val="30"/>
          <w:szCs w:val="30"/>
          <w:lang w:eastAsia="zh-CN"/>
        </w:rPr>
        <w:t>二是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相关职能科室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公开信息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偶尔有延迟现象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，目前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都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已经纠正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整改完善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。下一步</w:t>
      </w:r>
      <w:r>
        <w:rPr>
          <w:rFonts w:hint="eastAsia" w:ascii="仿宋_GB2312" w:eastAsia="仿宋_GB2312"/>
          <w:sz w:val="30"/>
          <w:szCs w:val="30"/>
        </w:rPr>
        <w:t>针对不断出现的新问题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新热点，</w:t>
      </w:r>
      <w:r>
        <w:rPr>
          <w:rFonts w:hint="eastAsia" w:ascii="仿宋_GB2312" w:eastAsia="仿宋_GB2312"/>
          <w:sz w:val="30"/>
          <w:szCs w:val="30"/>
          <w:lang w:eastAsia="zh-CN"/>
        </w:rPr>
        <w:t>局机关会</w:t>
      </w:r>
      <w:r>
        <w:rPr>
          <w:rFonts w:hint="eastAsia" w:ascii="仿宋_GB2312" w:eastAsia="仿宋_GB2312"/>
          <w:sz w:val="30"/>
          <w:szCs w:val="30"/>
        </w:rPr>
        <w:t>及时更新信息内容、为公众提供方便、及时、丰富的服务。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</w:rPr>
        <w:t>无其它需要报告的事项</w:t>
      </w: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eastAsia="zh-CN"/>
        </w:rPr>
        <w:t>。</w:t>
      </w:r>
    </w:p>
    <w:p>
      <w:pPr>
        <w:jc w:val="left"/>
        <w:rPr>
          <w:rFonts w:hint="eastAsia" w:ascii="仿宋_GB2312" w:hAnsi="仿宋_GB2312" w:eastAsia="仿宋_GB2312"/>
          <w:color w:val="000000"/>
          <w:sz w:val="32"/>
        </w:rPr>
      </w:pPr>
    </w:p>
    <w:p/>
    <w:p/>
    <w:sectPr>
      <w:footerReference r:id="rId3" w:type="default"/>
      <w:pgSz w:w="11906" w:h="16838"/>
      <w:pgMar w:top="1871" w:right="1531" w:bottom="1531" w:left="153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E6BD9"/>
    <w:rsid w:val="219E6BD9"/>
    <w:rsid w:val="5C4939B0"/>
    <w:rsid w:val="71E15ABA"/>
    <w:rsid w:val="76B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jc w:val="left"/>
    </w:pPr>
    <w:rPr>
      <w:rFonts w:hint="default"/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2021-01-15T00:26:00Z</dcterms:created>
  <dc:creator>Administrator</dc:creator>
  <cp:lastModifiedBy>Administrator</cp:lastModifiedBy>
  <dcterms:modified xsi:type="dcterms:W3CDTF">2021-01-22T00:59:27Z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