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7C" w:rsidRDefault="004F2C38">
      <w:pPr>
        <w:pStyle w:val="a5"/>
        <w:spacing w:before="0" w:beforeAutospacing="0" w:after="0" w:afterAutospacing="0" w:line="600" w:lineRule="exact"/>
        <w:jc w:val="center"/>
        <w:rPr>
          <w:rFonts w:ascii="方正小标宋简体" w:eastAsia="方正小标宋简体" w:hAnsi="方正小标宋简体" w:cs="方正小标宋简体"/>
          <w:bCs/>
          <w:snapToGrid w:val="0"/>
          <w:color w:val="000000"/>
          <w:spacing w:val="-11"/>
          <w:sz w:val="36"/>
        </w:rPr>
      </w:pPr>
      <w:r>
        <w:rPr>
          <w:rFonts w:ascii="方正小标宋简体" w:eastAsia="方正小标宋简体" w:hAnsi="方正小标宋简体" w:cs="方正小标宋简体" w:hint="eastAsia"/>
          <w:bCs/>
          <w:snapToGrid w:val="0"/>
          <w:color w:val="000000"/>
          <w:spacing w:val="-11"/>
          <w:sz w:val="36"/>
        </w:rPr>
        <w:t>郭巨</w:t>
      </w:r>
      <w:r w:rsidR="003834EE">
        <w:rPr>
          <w:rFonts w:ascii="方正小标宋简体" w:eastAsia="方正小标宋简体" w:hAnsi="方正小标宋简体" w:cs="方正小标宋简体" w:hint="eastAsia"/>
          <w:bCs/>
          <w:snapToGrid w:val="0"/>
          <w:color w:val="000000"/>
          <w:spacing w:val="-11"/>
          <w:sz w:val="36"/>
        </w:rPr>
        <w:t>街道办事处202</w:t>
      </w:r>
      <w:r w:rsidR="008D4EF4">
        <w:rPr>
          <w:rFonts w:ascii="方正小标宋简体" w:eastAsia="方正小标宋简体" w:hAnsi="方正小标宋简体" w:cs="方正小标宋简体" w:hint="eastAsia"/>
          <w:bCs/>
          <w:snapToGrid w:val="0"/>
          <w:color w:val="000000"/>
          <w:spacing w:val="-11"/>
          <w:sz w:val="36"/>
        </w:rPr>
        <w:t>1</w:t>
      </w:r>
      <w:r w:rsidR="003834EE">
        <w:rPr>
          <w:rFonts w:ascii="方正小标宋简体" w:eastAsia="方正小标宋简体" w:hAnsi="方正小标宋简体" w:cs="方正小标宋简体" w:hint="eastAsia"/>
          <w:bCs/>
          <w:snapToGrid w:val="0"/>
          <w:color w:val="000000"/>
          <w:spacing w:val="-11"/>
          <w:sz w:val="36"/>
        </w:rPr>
        <w:t>年度政府信息公开工作年度报告</w:t>
      </w:r>
    </w:p>
    <w:p w:rsidR="0035247C" w:rsidRDefault="0035247C">
      <w:pPr>
        <w:pStyle w:val="a5"/>
        <w:spacing w:before="0" w:beforeAutospacing="0" w:after="0" w:afterAutospacing="0" w:line="600" w:lineRule="exact"/>
        <w:ind w:firstLine="420"/>
        <w:jc w:val="both"/>
        <w:rPr>
          <w:rFonts w:ascii="黑体" w:eastAsia="黑体" w:hAnsi="黑体" w:cs="黑体"/>
          <w:bCs/>
          <w:color w:val="000000"/>
          <w:sz w:val="32"/>
          <w:szCs w:val="32"/>
        </w:rPr>
      </w:pPr>
    </w:p>
    <w:p w:rsidR="003340CC" w:rsidRDefault="003340CC" w:rsidP="00BE3BF9">
      <w:pPr>
        <w:pStyle w:val="a5"/>
        <w:spacing w:line="600" w:lineRule="exact"/>
        <w:ind w:firstLine="960"/>
        <w:rPr>
          <w:rFonts w:ascii="仿宋_GB2312" w:eastAsia="仿宋_GB2312" w:hAnsi="仿宋_GB2312" w:cs="仿宋_GB2312" w:hint="eastAsia"/>
          <w:bCs/>
          <w:color w:val="000000"/>
          <w:sz w:val="32"/>
          <w:szCs w:val="32"/>
        </w:rPr>
      </w:pPr>
      <w:r w:rsidRPr="003340CC">
        <w:rPr>
          <w:rFonts w:ascii="仿宋_GB2312" w:eastAsia="仿宋_GB2312" w:hAnsi="仿宋_GB2312" w:cs="仿宋_GB2312" w:hint="eastAsia"/>
          <w:bCs/>
          <w:color w:val="000000"/>
          <w:sz w:val="32"/>
          <w:szCs w:val="32"/>
        </w:rPr>
        <w:t>本年度报告根据《中华人民共和国政府信息公开条例》（国务院令第711号）（以下简称《条例》）和《国务院办公厅政府信息与政务公开办公室关于政府信息公开工作年度报告有关事项的通知》（国办公开办函〔2019〕60号）文件要求编制。全文包括总体情况，主动公开政府信息情况，收到和处理政府信息公开申请情况，政府信息公开行政复议、行政诉讼情况，存在的主要问题及改进情况，其他需要报告的事项6个部分。本年度报告中所列数据的统计期限从2021年1月1日到12月31日止。</w:t>
      </w:r>
    </w:p>
    <w:p w:rsidR="003340CC" w:rsidRDefault="003340CC" w:rsidP="003340CC">
      <w:pPr>
        <w:pStyle w:val="a5"/>
        <w:spacing w:before="0" w:beforeAutospacing="0" w:after="0" w:afterAutospacing="0" w:line="600" w:lineRule="exact"/>
        <w:ind w:firstLine="420"/>
        <w:jc w:val="both"/>
        <w:rPr>
          <w:rFonts w:ascii="黑体" w:eastAsia="黑体" w:hAnsi="黑体" w:cs="黑体"/>
          <w:bCs/>
          <w:color w:val="000000"/>
          <w:sz w:val="32"/>
          <w:szCs w:val="32"/>
        </w:rPr>
      </w:pPr>
      <w:r>
        <w:rPr>
          <w:rFonts w:ascii="黑体" w:eastAsia="黑体" w:hAnsi="黑体" w:cs="黑体" w:hint="eastAsia"/>
          <w:bCs/>
          <w:color w:val="000000"/>
          <w:sz w:val="32"/>
          <w:szCs w:val="32"/>
        </w:rPr>
        <w:t>一、总体情况</w:t>
      </w:r>
    </w:p>
    <w:p w:rsidR="00BE3BF9" w:rsidRDefault="00BE3BF9" w:rsidP="003340CC">
      <w:pPr>
        <w:pStyle w:val="a5"/>
        <w:spacing w:line="600" w:lineRule="exact"/>
        <w:ind w:firstLine="96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w:t>
      </w:r>
      <w:r w:rsidR="003340CC">
        <w:rPr>
          <w:rFonts w:ascii="仿宋_GB2312" w:eastAsia="仿宋_GB2312" w:hAnsi="仿宋_GB2312" w:cs="仿宋_GB2312" w:hint="eastAsia"/>
          <w:bCs/>
          <w:color w:val="000000"/>
          <w:sz w:val="32"/>
          <w:szCs w:val="32"/>
        </w:rPr>
        <w:t>一</w:t>
      </w:r>
      <w:r>
        <w:rPr>
          <w:rFonts w:ascii="仿宋_GB2312" w:eastAsia="仿宋_GB2312" w:hAnsi="仿宋_GB2312" w:cs="仿宋_GB2312" w:hint="eastAsia"/>
          <w:bCs/>
          <w:color w:val="000000"/>
          <w:sz w:val="32"/>
          <w:szCs w:val="32"/>
        </w:rPr>
        <w:t>）</w:t>
      </w:r>
      <w:r w:rsidR="003340CC" w:rsidRPr="003340CC">
        <w:rPr>
          <w:rFonts w:ascii="仿宋_GB2312" w:eastAsia="仿宋_GB2312" w:hAnsi="仿宋_GB2312" w:cs="仿宋_GB2312" w:hint="eastAsia"/>
          <w:bCs/>
          <w:color w:val="000000"/>
          <w:sz w:val="32"/>
          <w:szCs w:val="32"/>
        </w:rPr>
        <w:t>完善工作机制，优化公开形式。本街道严格按照区政府的统一部署，健全责任体系，明确由街道党群副书记主抓政府信息公开工作，党政办工作人员为经办，进一步完善街道政府信息公开工作制度、保密审查制度、责任追究制度和审议制度，制定信息主动公开操作流程，努力做到该公开的全部公开，该保密的坚决保密。本年度优化了政务公开网站的展现页面与架构，内容更加明确清晰、路径更为通畅直接。同时更新完善街道机构概括、办公地址、时间等信息，按照法定时限及时发布并实时更</w:t>
      </w:r>
      <w:r w:rsidR="003340CC" w:rsidRPr="003340CC">
        <w:rPr>
          <w:rFonts w:ascii="仿宋_GB2312" w:eastAsia="仿宋_GB2312" w:hAnsi="仿宋_GB2312" w:cs="仿宋_GB2312" w:hint="eastAsia"/>
          <w:bCs/>
          <w:color w:val="000000"/>
          <w:sz w:val="32"/>
          <w:szCs w:val="32"/>
        </w:rPr>
        <w:lastRenderedPageBreak/>
        <w:t>新法定主动公开内容，杜绝内容不准确、格式不规范、更新不及时等问题，确保政府信息公开工作持续良好开展。</w:t>
      </w:r>
    </w:p>
    <w:p w:rsidR="003340CC" w:rsidRPr="003340CC" w:rsidRDefault="003340CC" w:rsidP="003340CC">
      <w:pPr>
        <w:pStyle w:val="a5"/>
        <w:spacing w:line="600" w:lineRule="exact"/>
        <w:ind w:firstLine="960"/>
        <w:rPr>
          <w:rFonts w:ascii="仿宋_GB2312" w:eastAsia="仿宋_GB2312" w:hAnsi="仿宋_GB2312" w:cs="仿宋_GB2312"/>
          <w:bCs/>
          <w:color w:val="000000"/>
          <w:sz w:val="32"/>
          <w:szCs w:val="32"/>
        </w:rPr>
      </w:pPr>
      <w:r w:rsidRPr="003340CC">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二</w:t>
      </w:r>
      <w:r w:rsidRPr="003340CC">
        <w:rPr>
          <w:rFonts w:ascii="仿宋_GB2312" w:eastAsia="仿宋_GB2312" w:hAnsi="仿宋_GB2312" w:cs="仿宋_GB2312" w:hint="eastAsia"/>
          <w:bCs/>
          <w:color w:val="000000"/>
          <w:sz w:val="32"/>
          <w:szCs w:val="32"/>
        </w:rPr>
        <w:t>）规范信息管理，优化公开质量。我街道严格按照“合法、全面、准确、及时”的要求公开政府信息。在日常维护中，做好政府信息收集与更新，以便更高效地为公民、法人或其他组织提供服务。本年度主动公开政府信息382条。共收到政府信息依申请公开5件，因政府信息依申请公开引起的行政复议0件，行政诉讼0件。本街道积极回应政府门户网站政府信息公开平台和政务新媒体工作情况通报中的有关情况及问题，自觉接受社会群众的监督，全年没有发生因政务公开工作被追究责任的情况。</w:t>
      </w:r>
    </w:p>
    <w:p w:rsidR="0029740E" w:rsidRDefault="00E03698" w:rsidP="00EB3F4E">
      <w:pPr>
        <w:pStyle w:val="a5"/>
        <w:spacing w:line="600" w:lineRule="exact"/>
        <w:ind w:firstLine="96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（三）</w:t>
      </w:r>
      <w:r w:rsidR="008F7087">
        <w:rPr>
          <w:rFonts w:ascii="仿宋_GB2312" w:eastAsia="仿宋_GB2312" w:hAnsi="仿宋_GB2312" w:cs="仿宋_GB2312" w:hint="eastAsia"/>
          <w:bCs/>
          <w:color w:val="000000"/>
          <w:sz w:val="32"/>
          <w:szCs w:val="32"/>
        </w:rPr>
        <w:t>落实</w:t>
      </w:r>
      <w:r w:rsidR="0029740E">
        <w:rPr>
          <w:rFonts w:ascii="仿宋_GB2312" w:eastAsia="仿宋_GB2312" w:hAnsi="仿宋_GB2312" w:cs="仿宋_GB2312" w:hint="eastAsia"/>
          <w:bCs/>
          <w:color w:val="000000"/>
          <w:sz w:val="32"/>
          <w:szCs w:val="32"/>
        </w:rPr>
        <w:t>宣传教育，</w:t>
      </w:r>
      <w:r w:rsidR="00D11A32" w:rsidRPr="00D11A32">
        <w:rPr>
          <w:rFonts w:ascii="仿宋_GB2312" w:eastAsia="仿宋_GB2312" w:hAnsi="仿宋_GB2312" w:cs="仿宋_GB2312" w:hint="eastAsia"/>
          <w:bCs/>
          <w:color w:val="000000"/>
          <w:sz w:val="32"/>
          <w:szCs w:val="32"/>
        </w:rPr>
        <w:t>强化</w:t>
      </w:r>
      <w:r w:rsidR="0029740E">
        <w:rPr>
          <w:rFonts w:ascii="仿宋_GB2312" w:eastAsia="仿宋_GB2312" w:hAnsi="仿宋_GB2312" w:cs="仿宋_GB2312" w:hint="eastAsia"/>
          <w:bCs/>
          <w:color w:val="000000"/>
          <w:sz w:val="32"/>
          <w:szCs w:val="32"/>
        </w:rPr>
        <w:t>责任监督</w:t>
      </w:r>
      <w:r w:rsidR="00EB3F4E">
        <w:rPr>
          <w:rFonts w:ascii="仿宋_GB2312" w:eastAsia="仿宋_GB2312" w:hAnsi="仿宋_GB2312" w:cs="仿宋_GB2312" w:hint="eastAsia"/>
          <w:bCs/>
          <w:color w:val="000000"/>
          <w:sz w:val="32"/>
          <w:szCs w:val="32"/>
        </w:rPr>
        <w:t>。</w:t>
      </w:r>
      <w:r w:rsidR="0029740E" w:rsidRPr="0029740E">
        <w:rPr>
          <w:rFonts w:ascii="仿宋_GB2312" w:eastAsia="仿宋_GB2312" w:hAnsi="仿宋_GB2312" w:cs="仿宋_GB2312" w:hint="eastAsia"/>
          <w:bCs/>
          <w:color w:val="000000"/>
          <w:sz w:val="32"/>
          <w:szCs w:val="32"/>
        </w:rPr>
        <w:t>在推进</w:t>
      </w:r>
      <w:r w:rsidR="0029740E">
        <w:rPr>
          <w:rFonts w:ascii="仿宋_GB2312" w:eastAsia="仿宋_GB2312" w:hAnsi="仿宋_GB2312" w:cs="仿宋_GB2312" w:hint="eastAsia"/>
          <w:bCs/>
          <w:color w:val="000000"/>
          <w:sz w:val="32"/>
          <w:szCs w:val="32"/>
        </w:rPr>
        <w:t>郭巨街道</w:t>
      </w:r>
      <w:r w:rsidR="0029740E" w:rsidRPr="0029740E">
        <w:rPr>
          <w:rFonts w:ascii="仿宋_GB2312" w:eastAsia="仿宋_GB2312" w:hAnsi="仿宋_GB2312" w:cs="仿宋_GB2312" w:hint="eastAsia"/>
          <w:bCs/>
          <w:color w:val="000000"/>
          <w:sz w:val="32"/>
          <w:szCs w:val="32"/>
        </w:rPr>
        <w:t>政府信息公开工作的过程中，坚持依法管理，督促检查，强化监督，使政府信息公开工作制度化和规范化。严格把握公开程序，边学习、边修改、边完善，广泛接受服务对象的监督，切实做好政府信息公开工作。进一步强化各部门责任，信息公开有序进行，有力保证了政府信息公开工作的连续性</w:t>
      </w:r>
      <w:r w:rsidR="0029740E">
        <w:rPr>
          <w:rFonts w:ascii="仿宋_GB2312" w:eastAsia="仿宋_GB2312" w:hAnsi="仿宋_GB2312" w:cs="仿宋_GB2312" w:hint="eastAsia"/>
          <w:bCs/>
          <w:color w:val="000000"/>
          <w:sz w:val="32"/>
          <w:szCs w:val="32"/>
        </w:rPr>
        <w:t>。</w:t>
      </w:r>
    </w:p>
    <w:p w:rsidR="0035247C" w:rsidRDefault="003834EE" w:rsidP="00D11A32">
      <w:pPr>
        <w:pStyle w:val="a5"/>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35247C">
        <w:trPr>
          <w:trHeight w:hRule="exact" w:val="520"/>
          <w:jc w:val="center"/>
        </w:trPr>
        <w:tc>
          <w:tcPr>
            <w:tcW w:w="8140" w:type="dxa"/>
            <w:gridSpan w:val="5"/>
            <w:tcBorders>
              <w:top w:val="single" w:sz="8" w:space="0" w:color="auto"/>
              <w:left w:val="single" w:sz="8" w:space="0" w:color="auto"/>
              <w:bottom w:val="single" w:sz="8" w:space="0" w:color="auto"/>
              <w:right w:val="single" w:sz="8" w:space="0" w:color="auto"/>
              <w:tl2br w:val="nil"/>
              <w:tr2bl w:val="nil"/>
            </w:tcBorders>
            <w:shd w:val="clear" w:color="auto" w:fill="C6D9F1"/>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第二十条第（一）项</w:t>
            </w:r>
          </w:p>
        </w:tc>
      </w:tr>
      <w:tr w:rsidR="0035247C">
        <w:trPr>
          <w:trHeight w:hRule="exact" w:val="767"/>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信息内容</w:t>
            </w:r>
          </w:p>
        </w:tc>
        <w:tc>
          <w:tcPr>
            <w:tcW w:w="1875" w:type="dxa"/>
            <w:tcBorders>
              <w:top w:val="single" w:sz="8" w:space="0" w:color="auto"/>
              <w:left w:val="nil"/>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本年新</w:t>
            </w:r>
            <w:r>
              <w:rPr>
                <w:rFonts w:ascii="仿宋_GB2312" w:eastAsia="仿宋_GB2312" w:hAnsi="仿宋_GB2312" w:cs="仿宋_GB2312" w:hint="eastAsia"/>
                <w:color w:val="000000"/>
                <w:kern w:val="0"/>
                <w:szCs w:val="21"/>
              </w:rPr>
              <w:br/>
              <w:t>制作数量</w:t>
            </w:r>
          </w:p>
        </w:tc>
        <w:tc>
          <w:tcPr>
            <w:tcW w:w="1271" w:type="dxa"/>
            <w:gridSpan w:val="2"/>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本年新</w:t>
            </w:r>
            <w:r>
              <w:rPr>
                <w:rFonts w:ascii="仿宋_GB2312" w:eastAsia="仿宋_GB2312" w:hAnsi="仿宋_GB2312" w:cs="仿宋_GB2312" w:hint="eastAsia"/>
                <w:color w:val="000000"/>
                <w:kern w:val="0"/>
                <w:szCs w:val="21"/>
              </w:rPr>
              <w:br/>
              <w:t>公开数量</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对外公开总数量</w:t>
            </w:r>
          </w:p>
        </w:tc>
      </w:tr>
      <w:tr w:rsidR="0035247C">
        <w:trPr>
          <w:trHeight w:hRule="exact" w:val="458"/>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规章</w:t>
            </w:r>
          </w:p>
        </w:tc>
        <w:tc>
          <w:tcPr>
            <w:tcW w:w="1875"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271" w:type="dxa"/>
            <w:gridSpan w:val="2"/>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r>
      <w:tr w:rsidR="0035247C">
        <w:trPr>
          <w:trHeight w:hRule="exact" w:val="442"/>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lastRenderedPageBreak/>
              <w:t>规范性文件</w:t>
            </w:r>
          </w:p>
        </w:tc>
        <w:tc>
          <w:tcPr>
            <w:tcW w:w="1875"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271" w:type="dxa"/>
            <w:gridSpan w:val="2"/>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r>
      <w:tr w:rsidR="0035247C">
        <w:trPr>
          <w:trHeight w:hRule="exact" w:val="442"/>
          <w:jc w:val="center"/>
        </w:trPr>
        <w:tc>
          <w:tcPr>
            <w:tcW w:w="8140" w:type="dxa"/>
            <w:gridSpan w:val="5"/>
            <w:tcBorders>
              <w:top w:val="nil"/>
              <w:left w:val="single" w:sz="8" w:space="0" w:color="auto"/>
              <w:bottom w:val="single" w:sz="8" w:space="0" w:color="auto"/>
              <w:right w:val="single" w:sz="8" w:space="0" w:color="auto"/>
              <w:tl2br w:val="nil"/>
              <w:tr2bl w:val="nil"/>
            </w:tcBorders>
            <w:shd w:val="clear" w:color="auto" w:fill="C6D9F1"/>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第二十条第（五）项</w:t>
            </w:r>
          </w:p>
        </w:tc>
      </w:tr>
      <w:tr w:rsidR="0035247C">
        <w:trPr>
          <w:trHeight w:hRule="exact" w:val="524"/>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信息内容</w:t>
            </w:r>
          </w:p>
        </w:tc>
        <w:tc>
          <w:tcPr>
            <w:tcW w:w="1875" w:type="dxa"/>
            <w:tcBorders>
              <w:top w:val="single" w:sz="8" w:space="0" w:color="auto"/>
              <w:left w:val="nil"/>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上一年项目数量</w:t>
            </w:r>
          </w:p>
        </w:tc>
        <w:tc>
          <w:tcPr>
            <w:tcW w:w="1271" w:type="dxa"/>
            <w:gridSpan w:val="2"/>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本年增/减</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处理决定数量</w:t>
            </w:r>
          </w:p>
        </w:tc>
      </w:tr>
      <w:tr w:rsidR="0035247C">
        <w:trPr>
          <w:trHeight w:hRule="exact" w:val="378"/>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行政许可</w:t>
            </w:r>
          </w:p>
        </w:tc>
        <w:tc>
          <w:tcPr>
            <w:tcW w:w="1881" w:type="dxa"/>
            <w:gridSpan w:val="2"/>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265"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r>
      <w:tr w:rsidR="0035247C">
        <w:trPr>
          <w:trHeight w:hRule="exact" w:val="440"/>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其他对外管理服务事项</w:t>
            </w:r>
          </w:p>
        </w:tc>
        <w:tc>
          <w:tcPr>
            <w:tcW w:w="1881" w:type="dxa"/>
            <w:gridSpan w:val="2"/>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265"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r>
      <w:tr w:rsidR="0035247C">
        <w:trPr>
          <w:trHeight w:hRule="exact" w:val="457"/>
          <w:jc w:val="center"/>
        </w:trPr>
        <w:tc>
          <w:tcPr>
            <w:tcW w:w="8140" w:type="dxa"/>
            <w:gridSpan w:val="5"/>
            <w:tcBorders>
              <w:top w:val="nil"/>
              <w:left w:val="single" w:sz="8" w:space="0" w:color="auto"/>
              <w:bottom w:val="single" w:sz="8" w:space="0" w:color="auto"/>
              <w:right w:val="single" w:sz="8" w:space="0" w:color="auto"/>
              <w:tl2br w:val="nil"/>
              <w:tr2bl w:val="nil"/>
            </w:tcBorders>
            <w:shd w:val="clear" w:color="auto" w:fill="C6D9F1"/>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第二十条第（六）项</w:t>
            </w:r>
          </w:p>
        </w:tc>
      </w:tr>
      <w:tr w:rsidR="0035247C">
        <w:trPr>
          <w:trHeight w:hRule="exact" w:val="509"/>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信息内容</w:t>
            </w:r>
          </w:p>
        </w:tc>
        <w:tc>
          <w:tcPr>
            <w:tcW w:w="1875" w:type="dxa"/>
            <w:tcBorders>
              <w:top w:val="single" w:sz="8" w:space="0" w:color="auto"/>
              <w:left w:val="nil"/>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上一年项目数量</w:t>
            </w:r>
          </w:p>
        </w:tc>
        <w:tc>
          <w:tcPr>
            <w:tcW w:w="1271" w:type="dxa"/>
            <w:gridSpan w:val="2"/>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本年增/减</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处理决定数量</w:t>
            </w:r>
          </w:p>
        </w:tc>
      </w:tr>
      <w:tr w:rsidR="0035247C">
        <w:trPr>
          <w:trHeight w:hRule="exact" w:val="452"/>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行政处罚</w:t>
            </w:r>
          </w:p>
        </w:tc>
        <w:tc>
          <w:tcPr>
            <w:tcW w:w="1881" w:type="dxa"/>
            <w:gridSpan w:val="2"/>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265"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r>
      <w:tr w:rsidR="0035247C">
        <w:trPr>
          <w:trHeight w:hRule="exact" w:val="502"/>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行政强制</w:t>
            </w:r>
          </w:p>
        </w:tc>
        <w:tc>
          <w:tcPr>
            <w:tcW w:w="1881" w:type="dxa"/>
            <w:gridSpan w:val="2"/>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265"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1881" w:type="dxa"/>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r>
      <w:tr w:rsidR="0035247C">
        <w:trPr>
          <w:trHeight w:hRule="exact" w:val="532"/>
          <w:jc w:val="center"/>
        </w:trPr>
        <w:tc>
          <w:tcPr>
            <w:tcW w:w="8140" w:type="dxa"/>
            <w:gridSpan w:val="5"/>
            <w:tcBorders>
              <w:top w:val="nil"/>
              <w:left w:val="single" w:sz="8" w:space="0" w:color="auto"/>
              <w:bottom w:val="single" w:sz="8" w:space="0" w:color="auto"/>
              <w:right w:val="single" w:sz="8" w:space="0" w:color="auto"/>
              <w:tl2br w:val="nil"/>
              <w:tr2bl w:val="nil"/>
            </w:tcBorders>
            <w:shd w:val="clear" w:color="auto" w:fill="C6D9F1"/>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第二十条第（八）项</w:t>
            </w:r>
          </w:p>
        </w:tc>
      </w:tr>
      <w:tr w:rsidR="0035247C">
        <w:trPr>
          <w:trHeight w:hRule="exact" w:val="437"/>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信息内容</w:t>
            </w:r>
          </w:p>
        </w:tc>
        <w:tc>
          <w:tcPr>
            <w:tcW w:w="1881" w:type="dxa"/>
            <w:gridSpan w:val="2"/>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上一年项目数量</w:t>
            </w:r>
          </w:p>
        </w:tc>
        <w:tc>
          <w:tcPr>
            <w:tcW w:w="3146" w:type="dxa"/>
            <w:gridSpan w:val="2"/>
            <w:tcBorders>
              <w:top w:val="single" w:sz="8" w:space="0" w:color="auto"/>
              <w:left w:val="nil"/>
              <w:bottom w:val="single" w:sz="8" w:space="0" w:color="auto"/>
              <w:right w:val="single" w:sz="8" w:space="0" w:color="000000"/>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本年增/减</w:t>
            </w:r>
          </w:p>
        </w:tc>
      </w:tr>
      <w:tr w:rsidR="0035247C">
        <w:trPr>
          <w:trHeight w:hRule="exact" w:val="426"/>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行政事业性收费</w:t>
            </w:r>
          </w:p>
        </w:tc>
        <w:tc>
          <w:tcPr>
            <w:tcW w:w="1881" w:type="dxa"/>
            <w:gridSpan w:val="2"/>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c>
          <w:tcPr>
            <w:tcW w:w="3146" w:type="dxa"/>
            <w:gridSpan w:val="2"/>
            <w:tcBorders>
              <w:top w:val="nil"/>
              <w:left w:val="nil"/>
              <w:bottom w:val="single" w:sz="8" w:space="0" w:color="auto"/>
              <w:right w:val="single" w:sz="8" w:space="0" w:color="000000"/>
              <w:tl2br w:val="nil"/>
              <w:tr2bl w:val="nil"/>
            </w:tcBorders>
            <w:noWrap/>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r>
      <w:tr w:rsidR="0035247C">
        <w:trPr>
          <w:trHeight w:hRule="exact" w:val="422"/>
          <w:jc w:val="center"/>
        </w:trPr>
        <w:tc>
          <w:tcPr>
            <w:tcW w:w="8140" w:type="dxa"/>
            <w:gridSpan w:val="5"/>
            <w:tcBorders>
              <w:top w:val="nil"/>
              <w:left w:val="single" w:sz="8" w:space="0" w:color="auto"/>
              <w:bottom w:val="single" w:sz="8" w:space="0" w:color="auto"/>
              <w:right w:val="single" w:sz="8" w:space="0" w:color="auto"/>
              <w:tl2br w:val="nil"/>
              <w:tr2bl w:val="nil"/>
            </w:tcBorders>
            <w:shd w:val="clear" w:color="auto" w:fill="C6D9F1"/>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第二十条第（九）项</w:t>
            </w:r>
          </w:p>
        </w:tc>
      </w:tr>
      <w:tr w:rsidR="0035247C">
        <w:trPr>
          <w:trHeight w:hRule="exact" w:val="530"/>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信息内容</w:t>
            </w:r>
          </w:p>
        </w:tc>
        <w:tc>
          <w:tcPr>
            <w:tcW w:w="1881" w:type="dxa"/>
            <w:gridSpan w:val="2"/>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采购项目数量</w:t>
            </w:r>
          </w:p>
        </w:tc>
        <w:tc>
          <w:tcPr>
            <w:tcW w:w="3146" w:type="dxa"/>
            <w:gridSpan w:val="2"/>
            <w:tcBorders>
              <w:top w:val="single" w:sz="8" w:space="0" w:color="auto"/>
              <w:left w:val="nil"/>
              <w:bottom w:val="single" w:sz="8" w:space="0" w:color="auto"/>
              <w:right w:val="single" w:sz="8" w:space="0" w:color="000000"/>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采购总金额</w:t>
            </w:r>
          </w:p>
        </w:tc>
      </w:tr>
      <w:tr w:rsidR="0035247C">
        <w:trPr>
          <w:trHeight w:hRule="exact" w:val="454"/>
          <w:jc w:val="center"/>
        </w:trPr>
        <w:tc>
          <w:tcPr>
            <w:tcW w:w="3113" w:type="dxa"/>
            <w:tcBorders>
              <w:top w:val="nil"/>
              <w:left w:val="single" w:sz="8" w:space="0" w:color="auto"/>
              <w:bottom w:val="single" w:sz="8" w:space="0" w:color="auto"/>
              <w:right w:val="single" w:sz="8" w:space="0" w:color="auto"/>
              <w:tl2br w:val="nil"/>
              <w:tr2bl w:val="nil"/>
            </w:tcBorders>
            <w:noWrap/>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政府集中采购</w:t>
            </w:r>
          </w:p>
        </w:tc>
        <w:tc>
          <w:tcPr>
            <w:tcW w:w="1881" w:type="dxa"/>
            <w:gridSpan w:val="2"/>
            <w:tcBorders>
              <w:top w:val="nil"/>
              <w:left w:val="nil"/>
              <w:bottom w:val="single" w:sz="8" w:space="0" w:color="auto"/>
              <w:right w:val="single" w:sz="8" w:space="0" w:color="auto"/>
              <w:tl2br w:val="nil"/>
              <w:tr2bl w:val="nil"/>
            </w:tcBorders>
            <w:noWrap/>
            <w:tcMar>
              <w:left w:w="108" w:type="dxa"/>
              <w:right w:w="108" w:type="dxa"/>
            </w:tcMar>
            <w:vAlign w:val="center"/>
          </w:tcPr>
          <w:p w:rsidR="0035247C" w:rsidRDefault="008D4EF4">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83</w:t>
            </w:r>
          </w:p>
        </w:tc>
        <w:tc>
          <w:tcPr>
            <w:tcW w:w="3146" w:type="dxa"/>
            <w:gridSpan w:val="2"/>
            <w:tcBorders>
              <w:top w:val="nil"/>
              <w:left w:val="nil"/>
              <w:bottom w:val="single" w:sz="8" w:space="0" w:color="auto"/>
              <w:right w:val="single" w:sz="8" w:space="0" w:color="000000"/>
              <w:tl2br w:val="nil"/>
              <w:tr2bl w:val="nil"/>
            </w:tcBorders>
            <w:noWrap/>
            <w:tcMar>
              <w:left w:w="108" w:type="dxa"/>
              <w:right w:w="108" w:type="dxa"/>
            </w:tcMar>
            <w:vAlign w:val="center"/>
          </w:tcPr>
          <w:p w:rsidR="0035247C" w:rsidRDefault="008D4EF4">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464.7477万元</w:t>
            </w:r>
          </w:p>
        </w:tc>
      </w:tr>
    </w:tbl>
    <w:p w:rsidR="0035247C" w:rsidRDefault="003834EE">
      <w:pPr>
        <w:pStyle w:val="a5"/>
        <w:spacing w:before="0" w:beforeAutospacing="0" w:after="0" w:afterAutospacing="0" w:line="600" w:lineRule="exact"/>
        <w:ind w:firstLine="420"/>
        <w:jc w:val="both"/>
        <w:rPr>
          <w:rFonts w:ascii="黑体" w:eastAsia="黑体" w:hAnsi="黑体" w:cs="黑体"/>
          <w:bCs/>
          <w:color w:val="000000"/>
          <w:sz w:val="32"/>
          <w:szCs w:val="32"/>
        </w:rPr>
      </w:pPr>
      <w:r>
        <w:rPr>
          <w:rFonts w:ascii="黑体" w:eastAsia="黑体" w:hAnsi="黑体" w:cs="黑体" w:hint="eastAsia"/>
          <w:bCs/>
          <w:color w:val="000000"/>
          <w:sz w:val="32"/>
          <w:szCs w:val="32"/>
        </w:rPr>
        <w:t>三、收到和处理政府信息公开申请情况</w:t>
      </w:r>
    </w:p>
    <w:tbl>
      <w:tblPr>
        <w:tblW w:w="9071" w:type="dxa"/>
        <w:jc w:val="center"/>
        <w:tblBorders>
          <w:insideH w:val="outset" w:sz="6" w:space="0" w:color="auto"/>
          <w:insideV w:val="outset" w:sz="6" w:space="0" w:color="auto"/>
        </w:tblBorders>
        <w:tblLayout w:type="fixed"/>
        <w:tblCellMar>
          <w:left w:w="0" w:type="dxa"/>
          <w:right w:w="0" w:type="dxa"/>
        </w:tblCellMar>
        <w:tblLook w:val="04A0"/>
      </w:tblPr>
      <w:tblGrid>
        <w:gridCol w:w="1214"/>
        <w:gridCol w:w="975"/>
        <w:gridCol w:w="1395"/>
        <w:gridCol w:w="855"/>
        <w:gridCol w:w="780"/>
        <w:gridCol w:w="765"/>
        <w:gridCol w:w="765"/>
        <w:gridCol w:w="840"/>
        <w:gridCol w:w="690"/>
        <w:gridCol w:w="792"/>
      </w:tblGrid>
      <w:tr w:rsidR="0035247C">
        <w:trPr>
          <w:trHeight w:val="382"/>
          <w:jc w:val="center"/>
        </w:trPr>
        <w:tc>
          <w:tcPr>
            <w:tcW w:w="3584" w:type="dxa"/>
            <w:gridSpan w:val="3"/>
            <w:vMerge w:val="restart"/>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（本列数据的勾稽关系为：第一项加第二项之和，等于第三项加第四项之和）</w:t>
            </w:r>
          </w:p>
        </w:tc>
        <w:tc>
          <w:tcPr>
            <w:tcW w:w="5487" w:type="dxa"/>
            <w:gridSpan w:val="7"/>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申请人情况</w:t>
            </w:r>
          </w:p>
        </w:tc>
      </w:tr>
      <w:tr w:rsidR="0035247C">
        <w:trPr>
          <w:trHeight w:val="372"/>
          <w:jc w:val="center"/>
        </w:trPr>
        <w:tc>
          <w:tcPr>
            <w:tcW w:w="3584" w:type="dxa"/>
            <w:gridSpan w:val="3"/>
            <w:vMerge/>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855" w:type="dxa"/>
            <w:vMerge w:val="restart"/>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自然人</w:t>
            </w:r>
          </w:p>
        </w:tc>
        <w:tc>
          <w:tcPr>
            <w:tcW w:w="3840" w:type="dxa"/>
            <w:gridSpan w:val="5"/>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法人或其他组织</w:t>
            </w:r>
          </w:p>
        </w:tc>
        <w:tc>
          <w:tcPr>
            <w:tcW w:w="792" w:type="dxa"/>
            <w:vMerge w:val="restart"/>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总计</w:t>
            </w:r>
          </w:p>
        </w:tc>
      </w:tr>
      <w:tr w:rsidR="0035247C">
        <w:trPr>
          <w:trHeight w:val="90"/>
          <w:jc w:val="center"/>
        </w:trPr>
        <w:tc>
          <w:tcPr>
            <w:tcW w:w="3584" w:type="dxa"/>
            <w:gridSpan w:val="3"/>
            <w:vMerge/>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855" w:type="dxa"/>
            <w:vMerge/>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78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商业企业</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科研机构</w:t>
            </w:r>
          </w:p>
        </w:tc>
        <w:tc>
          <w:tcPr>
            <w:tcW w:w="76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社会公益组织</w:t>
            </w:r>
          </w:p>
        </w:tc>
        <w:tc>
          <w:tcPr>
            <w:tcW w:w="840"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法律服务机构</w:t>
            </w:r>
          </w:p>
        </w:tc>
        <w:tc>
          <w:tcPr>
            <w:tcW w:w="690"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其他</w:t>
            </w:r>
          </w:p>
        </w:tc>
        <w:tc>
          <w:tcPr>
            <w:tcW w:w="792" w:type="dxa"/>
            <w:vMerge/>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r>
      <w:tr w:rsidR="0035247C">
        <w:trPr>
          <w:jc w:val="center"/>
        </w:trPr>
        <w:tc>
          <w:tcPr>
            <w:tcW w:w="3584" w:type="dxa"/>
            <w:gridSpan w:val="3"/>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一、本年新收政府信息公开申请数量</w:t>
            </w:r>
          </w:p>
        </w:tc>
        <w:tc>
          <w:tcPr>
            <w:tcW w:w="85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3584" w:type="dxa"/>
            <w:gridSpan w:val="3"/>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二、上年结转政府信息公开申请数量</w:t>
            </w:r>
          </w:p>
        </w:tc>
        <w:tc>
          <w:tcPr>
            <w:tcW w:w="85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8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三、本年度办理结果</w:t>
            </w:r>
          </w:p>
        </w:tc>
        <w:tc>
          <w:tcPr>
            <w:tcW w:w="23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（一）予以公开</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237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（二）部分公开（区分处理的，只计这一情形，不计其他情形）</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（三）不予公开</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1.属于国家秘密</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2.其他法律行政法规禁止公开</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3.危及“三安全一稳定”</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4.保护第三</w:t>
            </w:r>
            <w:r>
              <w:rPr>
                <w:rFonts w:ascii="仿宋_GB2312" w:eastAsia="仿宋_GB2312" w:hAnsi="仿宋_GB2312" w:cs="仿宋_GB2312" w:hint="eastAsia"/>
                <w:color w:val="000000"/>
                <w:kern w:val="0"/>
                <w:szCs w:val="21"/>
              </w:rPr>
              <w:lastRenderedPageBreak/>
              <w:t>方合法权益</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lastRenderedPageBreak/>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5.属于三类内部事务信息</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6.属于四类过程性信息</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7.属于行政执法案卷</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8.属于行政查询事项</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（四）无法提供</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1.本机关不掌握相关政府信息</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2.没有现成信息需要另行制作</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3.补正后申请内容仍不明确</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（五）不予处理</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1.信访举报投诉类申请</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2.重复申请</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3.要求提供公开出版物</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4.无正当理由大量反复申请</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975" w:type="dxa"/>
            <w:vMerge/>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139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5.要求行政机关确认或重新出具已获取信息</w:t>
            </w:r>
          </w:p>
        </w:tc>
        <w:tc>
          <w:tcPr>
            <w:tcW w:w="85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1214" w:type="dxa"/>
            <w:vMerge/>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2370" w:type="dxa"/>
            <w:gridSpan w:val="2"/>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（六）其他处理</w:t>
            </w:r>
          </w:p>
        </w:tc>
        <w:tc>
          <w:tcPr>
            <w:tcW w:w="85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trHeight w:val="447"/>
          <w:jc w:val="center"/>
        </w:trPr>
        <w:tc>
          <w:tcPr>
            <w:tcW w:w="1214" w:type="dxa"/>
            <w:vMerge/>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5247C">
            <w:pPr>
              <w:spacing w:line="280" w:lineRule="exact"/>
              <w:rPr>
                <w:rFonts w:ascii="仿宋_GB2312" w:eastAsia="仿宋_GB2312" w:hAnsi="仿宋_GB2312" w:cs="仿宋_GB2312"/>
                <w:color w:val="000000"/>
                <w:szCs w:val="21"/>
              </w:rPr>
            </w:pPr>
          </w:p>
        </w:tc>
        <w:tc>
          <w:tcPr>
            <w:tcW w:w="2370" w:type="dxa"/>
            <w:gridSpan w:val="2"/>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（七）总计</w:t>
            </w:r>
          </w:p>
        </w:tc>
        <w:tc>
          <w:tcPr>
            <w:tcW w:w="85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w:t>
            </w:r>
            <w:r w:rsidR="004F2C38">
              <w:rPr>
                <w:rFonts w:ascii="仿宋_GB2312" w:eastAsia="仿宋_GB2312" w:hAnsi="仿宋_GB2312" w:cs="仿宋_GB2312"/>
                <w:color w:val="000000"/>
                <w:kern w:val="0"/>
                <w:szCs w:val="21"/>
              </w:rPr>
              <w:t>0</w:t>
            </w:r>
          </w:p>
        </w:tc>
        <w:tc>
          <w:tcPr>
            <w:tcW w:w="78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r>
      <w:tr w:rsidR="0035247C">
        <w:trPr>
          <w:jc w:val="center"/>
        </w:trPr>
        <w:tc>
          <w:tcPr>
            <w:tcW w:w="3584" w:type="dxa"/>
            <w:gridSpan w:val="3"/>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834EE">
            <w:pPr>
              <w:spacing w:line="28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四、结转下年度继续办理</w:t>
            </w:r>
          </w:p>
        </w:tc>
        <w:tc>
          <w:tcPr>
            <w:tcW w:w="85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8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6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84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69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kern w:val="0"/>
                <w:szCs w:val="21"/>
              </w:rPr>
              <w:t>0</w:t>
            </w:r>
          </w:p>
        </w:tc>
        <w:tc>
          <w:tcPr>
            <w:tcW w:w="792"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rsidP="004F2C38">
            <w:pPr>
              <w:spacing w:line="280" w:lineRule="exact"/>
              <w:ind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w:t>
            </w:r>
          </w:p>
        </w:tc>
      </w:tr>
    </w:tbl>
    <w:p w:rsidR="0035247C" w:rsidRDefault="003834EE">
      <w:pPr>
        <w:pStyle w:val="a5"/>
        <w:spacing w:before="0" w:beforeAutospacing="0" w:after="0" w:afterAutospacing="0" w:line="600" w:lineRule="exact"/>
        <w:ind w:firstLine="420"/>
        <w:jc w:val="both"/>
        <w:rPr>
          <w:rFonts w:ascii="黑体" w:eastAsia="黑体" w:hAnsi="黑体" w:cs="黑体"/>
          <w:bCs/>
          <w:color w:val="000000"/>
          <w:sz w:val="32"/>
          <w:szCs w:val="32"/>
        </w:rPr>
      </w:pPr>
      <w:r>
        <w:rPr>
          <w:rFonts w:ascii="黑体" w:eastAsia="黑体" w:hAnsi="黑体" w:cs="黑体" w:hint="eastAsia"/>
          <w:bCs/>
          <w:color w:val="000000"/>
          <w:sz w:val="32"/>
          <w:szCs w:val="32"/>
        </w:rPr>
        <w:t>四、政府信息公开行政复议、行政诉讼情况</w:t>
      </w:r>
    </w:p>
    <w:tbl>
      <w:tblPr>
        <w:tblW w:w="9071" w:type="dxa"/>
        <w:jc w:val="center"/>
        <w:tblBorders>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35247C">
        <w:trPr>
          <w:jc w:val="center"/>
        </w:trPr>
        <w:tc>
          <w:tcPr>
            <w:tcW w:w="3074" w:type="dxa"/>
            <w:gridSpan w:val="5"/>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行政复议</w:t>
            </w:r>
          </w:p>
        </w:tc>
        <w:tc>
          <w:tcPr>
            <w:tcW w:w="5997" w:type="dxa"/>
            <w:gridSpan w:val="10"/>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行政诉讼</w:t>
            </w:r>
          </w:p>
        </w:tc>
      </w:tr>
      <w:tr w:rsidR="0035247C">
        <w:trPr>
          <w:jc w:val="center"/>
        </w:trPr>
        <w:tc>
          <w:tcPr>
            <w:tcW w:w="604" w:type="dxa"/>
            <w:vMerge w:val="restart"/>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结果</w:t>
            </w:r>
            <w:r>
              <w:rPr>
                <w:rFonts w:ascii="仿宋_GB2312" w:eastAsia="仿宋_GB2312" w:hAnsi="仿宋_GB2312" w:cs="仿宋_GB2312" w:hint="eastAsia"/>
                <w:color w:val="000000"/>
                <w:kern w:val="0"/>
                <w:sz w:val="32"/>
                <w:szCs w:val="32"/>
              </w:rPr>
              <w:lastRenderedPageBreak/>
              <w:t>维持</w:t>
            </w:r>
          </w:p>
        </w:tc>
        <w:tc>
          <w:tcPr>
            <w:tcW w:w="604" w:type="dxa"/>
            <w:vMerge w:val="restart"/>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结果</w:t>
            </w:r>
            <w:r>
              <w:rPr>
                <w:rFonts w:ascii="仿宋_GB2312" w:eastAsia="仿宋_GB2312" w:hAnsi="仿宋_GB2312" w:cs="仿宋_GB2312" w:hint="eastAsia"/>
                <w:color w:val="000000"/>
                <w:kern w:val="0"/>
                <w:sz w:val="32"/>
                <w:szCs w:val="32"/>
              </w:rPr>
              <w:lastRenderedPageBreak/>
              <w:t>纠正</w:t>
            </w:r>
          </w:p>
        </w:tc>
        <w:tc>
          <w:tcPr>
            <w:tcW w:w="604" w:type="dxa"/>
            <w:vMerge w:val="restart"/>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其他</w:t>
            </w:r>
            <w:r>
              <w:rPr>
                <w:rFonts w:ascii="仿宋_GB2312" w:eastAsia="仿宋_GB2312" w:hAnsi="仿宋_GB2312" w:cs="仿宋_GB2312" w:hint="eastAsia"/>
                <w:color w:val="000000"/>
                <w:kern w:val="0"/>
                <w:sz w:val="32"/>
                <w:szCs w:val="32"/>
              </w:rPr>
              <w:lastRenderedPageBreak/>
              <w:t>结果</w:t>
            </w:r>
          </w:p>
        </w:tc>
        <w:tc>
          <w:tcPr>
            <w:tcW w:w="604" w:type="dxa"/>
            <w:vMerge w:val="restart"/>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尚未</w:t>
            </w:r>
            <w:r>
              <w:rPr>
                <w:rFonts w:ascii="仿宋_GB2312" w:eastAsia="仿宋_GB2312" w:hAnsi="仿宋_GB2312" w:cs="仿宋_GB2312" w:hint="eastAsia"/>
                <w:color w:val="000000"/>
                <w:kern w:val="0"/>
                <w:sz w:val="32"/>
                <w:szCs w:val="32"/>
              </w:rPr>
              <w:lastRenderedPageBreak/>
              <w:t>审结</w:t>
            </w:r>
          </w:p>
        </w:tc>
        <w:tc>
          <w:tcPr>
            <w:tcW w:w="658" w:type="dxa"/>
            <w:vMerge w:val="restart"/>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总计</w:t>
            </w:r>
          </w:p>
        </w:tc>
        <w:tc>
          <w:tcPr>
            <w:tcW w:w="2970" w:type="dxa"/>
            <w:gridSpan w:val="5"/>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未经复议直接起诉</w:t>
            </w:r>
          </w:p>
        </w:tc>
        <w:tc>
          <w:tcPr>
            <w:tcW w:w="3027" w:type="dxa"/>
            <w:gridSpan w:val="5"/>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复议后起诉</w:t>
            </w:r>
          </w:p>
        </w:tc>
      </w:tr>
      <w:tr w:rsidR="0035247C">
        <w:trPr>
          <w:jc w:val="center"/>
        </w:trPr>
        <w:tc>
          <w:tcPr>
            <w:tcW w:w="604" w:type="dxa"/>
            <w:vMerge/>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35247C">
            <w:pPr>
              <w:rPr>
                <w:rFonts w:ascii="仿宋_GB2312" w:eastAsia="仿宋_GB2312" w:hAnsi="仿宋_GB2312" w:cs="仿宋_GB2312"/>
                <w:color w:val="000000"/>
                <w:sz w:val="32"/>
                <w:szCs w:val="32"/>
              </w:rPr>
            </w:pPr>
          </w:p>
        </w:tc>
        <w:tc>
          <w:tcPr>
            <w:tcW w:w="604" w:type="dxa"/>
            <w:vMerge/>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5247C">
            <w:pPr>
              <w:rPr>
                <w:rFonts w:ascii="仿宋_GB2312" w:eastAsia="仿宋_GB2312" w:hAnsi="仿宋_GB2312" w:cs="仿宋_GB2312"/>
                <w:color w:val="000000"/>
                <w:sz w:val="32"/>
                <w:szCs w:val="32"/>
              </w:rPr>
            </w:pPr>
          </w:p>
        </w:tc>
        <w:tc>
          <w:tcPr>
            <w:tcW w:w="604" w:type="dxa"/>
            <w:vMerge/>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5247C">
            <w:pPr>
              <w:rPr>
                <w:rFonts w:ascii="仿宋_GB2312" w:eastAsia="仿宋_GB2312" w:hAnsi="仿宋_GB2312" w:cs="仿宋_GB2312"/>
                <w:color w:val="000000"/>
                <w:sz w:val="32"/>
                <w:szCs w:val="32"/>
              </w:rPr>
            </w:pPr>
          </w:p>
        </w:tc>
        <w:tc>
          <w:tcPr>
            <w:tcW w:w="604" w:type="dxa"/>
            <w:vMerge/>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5247C">
            <w:pPr>
              <w:rPr>
                <w:rFonts w:ascii="仿宋_GB2312" w:eastAsia="仿宋_GB2312" w:hAnsi="仿宋_GB2312" w:cs="仿宋_GB2312"/>
                <w:color w:val="000000"/>
                <w:sz w:val="32"/>
                <w:szCs w:val="32"/>
              </w:rPr>
            </w:pPr>
          </w:p>
        </w:tc>
        <w:tc>
          <w:tcPr>
            <w:tcW w:w="658" w:type="dxa"/>
            <w:vMerge/>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5247C">
            <w:pPr>
              <w:rPr>
                <w:rFonts w:ascii="仿宋_GB2312" w:eastAsia="仿宋_GB2312" w:hAnsi="仿宋_GB2312" w:cs="仿宋_GB2312"/>
                <w:color w:val="000000"/>
                <w:sz w:val="32"/>
                <w:szCs w:val="32"/>
              </w:rPr>
            </w:pPr>
          </w:p>
        </w:tc>
        <w:tc>
          <w:tcPr>
            <w:tcW w:w="55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结</w:t>
            </w:r>
            <w:r>
              <w:rPr>
                <w:rFonts w:ascii="仿宋_GB2312" w:eastAsia="仿宋_GB2312" w:hAnsi="仿宋_GB2312" w:cs="仿宋_GB2312" w:hint="eastAsia"/>
                <w:color w:val="000000"/>
                <w:kern w:val="0"/>
                <w:sz w:val="32"/>
                <w:szCs w:val="32"/>
              </w:rPr>
              <w:lastRenderedPageBreak/>
              <w:t>果维持</w:t>
            </w:r>
          </w:p>
        </w:tc>
        <w:tc>
          <w:tcPr>
            <w:tcW w:w="60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结</w:t>
            </w:r>
            <w:r>
              <w:rPr>
                <w:rFonts w:ascii="仿宋_GB2312" w:eastAsia="仿宋_GB2312" w:hAnsi="仿宋_GB2312" w:cs="仿宋_GB2312" w:hint="eastAsia"/>
                <w:color w:val="000000"/>
                <w:kern w:val="0"/>
                <w:sz w:val="32"/>
                <w:szCs w:val="32"/>
              </w:rPr>
              <w:lastRenderedPageBreak/>
              <w:t>果纠正</w:t>
            </w:r>
          </w:p>
        </w:tc>
        <w:tc>
          <w:tcPr>
            <w:tcW w:w="60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其</w:t>
            </w:r>
            <w:r>
              <w:rPr>
                <w:rFonts w:ascii="仿宋_GB2312" w:eastAsia="仿宋_GB2312" w:hAnsi="仿宋_GB2312" w:cs="仿宋_GB2312" w:hint="eastAsia"/>
                <w:color w:val="000000"/>
                <w:kern w:val="0"/>
                <w:sz w:val="32"/>
                <w:szCs w:val="32"/>
              </w:rPr>
              <w:lastRenderedPageBreak/>
              <w:t>他结果</w:t>
            </w:r>
          </w:p>
        </w:tc>
        <w:tc>
          <w:tcPr>
            <w:tcW w:w="60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尚</w:t>
            </w:r>
            <w:r>
              <w:rPr>
                <w:rFonts w:ascii="仿宋_GB2312" w:eastAsia="仿宋_GB2312" w:hAnsi="仿宋_GB2312" w:cs="仿宋_GB2312" w:hint="eastAsia"/>
                <w:color w:val="000000"/>
                <w:kern w:val="0"/>
                <w:sz w:val="32"/>
                <w:szCs w:val="32"/>
              </w:rPr>
              <w:lastRenderedPageBreak/>
              <w:t>未审结</w:t>
            </w:r>
          </w:p>
        </w:tc>
        <w:tc>
          <w:tcPr>
            <w:tcW w:w="60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总</w:t>
            </w:r>
            <w:r>
              <w:rPr>
                <w:rFonts w:ascii="仿宋_GB2312" w:eastAsia="仿宋_GB2312" w:hAnsi="仿宋_GB2312" w:cs="仿宋_GB2312" w:hint="eastAsia"/>
                <w:color w:val="000000"/>
                <w:kern w:val="0"/>
                <w:sz w:val="32"/>
                <w:szCs w:val="32"/>
              </w:rPr>
              <w:lastRenderedPageBreak/>
              <w:t>计</w:t>
            </w:r>
          </w:p>
        </w:tc>
        <w:tc>
          <w:tcPr>
            <w:tcW w:w="60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结</w:t>
            </w:r>
            <w:r>
              <w:rPr>
                <w:rFonts w:ascii="仿宋_GB2312" w:eastAsia="仿宋_GB2312" w:hAnsi="仿宋_GB2312" w:cs="仿宋_GB2312" w:hint="eastAsia"/>
                <w:color w:val="000000"/>
                <w:kern w:val="0"/>
                <w:sz w:val="32"/>
                <w:szCs w:val="32"/>
              </w:rPr>
              <w:lastRenderedPageBreak/>
              <w:t>果维持</w:t>
            </w:r>
          </w:p>
        </w:tc>
        <w:tc>
          <w:tcPr>
            <w:tcW w:w="60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结</w:t>
            </w:r>
            <w:r>
              <w:rPr>
                <w:rFonts w:ascii="仿宋_GB2312" w:eastAsia="仿宋_GB2312" w:hAnsi="仿宋_GB2312" w:cs="仿宋_GB2312" w:hint="eastAsia"/>
                <w:color w:val="000000"/>
                <w:kern w:val="0"/>
                <w:sz w:val="32"/>
                <w:szCs w:val="32"/>
              </w:rPr>
              <w:lastRenderedPageBreak/>
              <w:t>果纠正</w:t>
            </w:r>
          </w:p>
        </w:tc>
        <w:tc>
          <w:tcPr>
            <w:tcW w:w="605"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其</w:t>
            </w:r>
            <w:r>
              <w:rPr>
                <w:rFonts w:ascii="仿宋_GB2312" w:eastAsia="仿宋_GB2312" w:hAnsi="仿宋_GB2312" w:cs="仿宋_GB2312" w:hint="eastAsia"/>
                <w:color w:val="000000"/>
                <w:kern w:val="0"/>
                <w:sz w:val="32"/>
                <w:szCs w:val="32"/>
              </w:rPr>
              <w:lastRenderedPageBreak/>
              <w:t>他结果</w:t>
            </w:r>
          </w:p>
        </w:tc>
        <w:tc>
          <w:tcPr>
            <w:tcW w:w="606"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尚</w:t>
            </w:r>
            <w:r>
              <w:rPr>
                <w:rFonts w:ascii="仿宋_GB2312" w:eastAsia="仿宋_GB2312" w:hAnsi="仿宋_GB2312" w:cs="仿宋_GB2312" w:hint="eastAsia"/>
                <w:color w:val="000000"/>
                <w:kern w:val="0"/>
                <w:sz w:val="32"/>
                <w:szCs w:val="32"/>
              </w:rPr>
              <w:lastRenderedPageBreak/>
              <w:t>未审结</w:t>
            </w:r>
          </w:p>
        </w:tc>
        <w:tc>
          <w:tcPr>
            <w:tcW w:w="606"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rsidR="0035247C" w:rsidRDefault="003834EE">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总</w:t>
            </w:r>
            <w:r>
              <w:rPr>
                <w:rFonts w:ascii="仿宋_GB2312" w:eastAsia="仿宋_GB2312" w:hAnsi="仿宋_GB2312" w:cs="仿宋_GB2312" w:hint="eastAsia"/>
                <w:color w:val="000000"/>
                <w:kern w:val="0"/>
                <w:sz w:val="32"/>
                <w:szCs w:val="32"/>
              </w:rPr>
              <w:lastRenderedPageBreak/>
              <w:t>计</w:t>
            </w:r>
          </w:p>
        </w:tc>
      </w:tr>
      <w:tr w:rsidR="0035247C">
        <w:trPr>
          <w:jc w:val="center"/>
        </w:trPr>
        <w:tc>
          <w:tcPr>
            <w:tcW w:w="604" w:type="dxa"/>
            <w:tcBorders>
              <w:top w:val="nil"/>
              <w:left w:val="single" w:sz="8" w:space="0" w:color="auto"/>
              <w:bottom w:val="single" w:sz="8" w:space="0" w:color="auto"/>
              <w:right w:val="single" w:sz="8" w:space="0" w:color="auto"/>
              <w:tl2br w:val="nil"/>
              <w:tr2bl w:val="nil"/>
            </w:tcBorders>
            <w:tcMar>
              <w:left w:w="108" w:type="dxa"/>
              <w:right w:w="108" w:type="dxa"/>
            </w:tcMar>
            <w:vAlign w:val="center"/>
          </w:tcPr>
          <w:p w:rsidR="0035247C" w:rsidRDefault="004F2C38" w:rsidP="004F2C38">
            <w:pPr>
              <w:spacing w:after="180"/>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lastRenderedPageBreak/>
              <w:t>0</w:t>
            </w:r>
          </w:p>
        </w:tc>
        <w:tc>
          <w:tcPr>
            <w:tcW w:w="604"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4"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4"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58"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550"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5"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6"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spacing w:after="180"/>
              <w:jc w:val="center"/>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0</w:t>
            </w:r>
          </w:p>
        </w:tc>
        <w:tc>
          <w:tcPr>
            <w:tcW w:w="606" w:type="dxa"/>
            <w:tcBorders>
              <w:top w:val="nil"/>
              <w:left w:val="nil"/>
              <w:bottom w:val="single" w:sz="8" w:space="0" w:color="auto"/>
              <w:right w:val="single" w:sz="8" w:space="0" w:color="auto"/>
              <w:tl2br w:val="nil"/>
              <w:tr2bl w:val="nil"/>
            </w:tcBorders>
            <w:tcMar>
              <w:left w:w="108" w:type="dxa"/>
              <w:right w:w="108" w:type="dxa"/>
            </w:tcMar>
            <w:vAlign w:val="center"/>
          </w:tcPr>
          <w:p w:rsidR="0035247C" w:rsidRDefault="004F2C38">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0</w:t>
            </w:r>
          </w:p>
        </w:tc>
      </w:tr>
    </w:tbl>
    <w:p w:rsidR="0035247C" w:rsidRDefault="003834EE">
      <w:pPr>
        <w:pStyle w:val="a5"/>
        <w:spacing w:before="0" w:beforeAutospacing="0" w:after="0" w:afterAutospacing="0" w:line="600" w:lineRule="exact"/>
        <w:ind w:firstLine="420"/>
        <w:jc w:val="both"/>
        <w:rPr>
          <w:rFonts w:ascii="宋体" w:hAnsi="宋体"/>
          <w:color w:val="000000"/>
        </w:rPr>
      </w:pPr>
      <w:r>
        <w:rPr>
          <w:rFonts w:ascii="黑体" w:eastAsia="黑体" w:hAnsi="黑体" w:cs="黑体" w:hint="eastAsia"/>
          <w:bCs/>
          <w:color w:val="000000"/>
          <w:sz w:val="32"/>
          <w:szCs w:val="32"/>
        </w:rPr>
        <w:t>五、存在的主要问题及改进情况</w:t>
      </w:r>
    </w:p>
    <w:p w:rsidR="0077205A" w:rsidRPr="0077205A" w:rsidRDefault="0077205A" w:rsidP="0077205A">
      <w:pPr>
        <w:pStyle w:val="a5"/>
        <w:spacing w:line="600" w:lineRule="exact"/>
        <w:ind w:firstLine="420"/>
        <w:rPr>
          <w:rFonts w:ascii="仿宋_GB2312" w:eastAsia="仿宋_GB2312" w:hAnsi="仿宋_GB2312" w:cs="仿宋_GB2312"/>
          <w:color w:val="000000"/>
          <w:sz w:val="32"/>
          <w:szCs w:val="32"/>
        </w:rPr>
      </w:pPr>
      <w:r w:rsidRPr="0077205A">
        <w:rPr>
          <w:rFonts w:ascii="仿宋_GB2312" w:eastAsia="仿宋_GB2312" w:hAnsi="仿宋_GB2312" w:cs="仿宋_GB2312" w:hint="eastAsia"/>
          <w:color w:val="000000"/>
          <w:sz w:val="32"/>
          <w:szCs w:val="32"/>
        </w:rPr>
        <w:t>202</w:t>
      </w:r>
      <w:r w:rsidR="008D4EF4">
        <w:rPr>
          <w:rFonts w:ascii="仿宋_GB2312" w:eastAsia="仿宋_GB2312" w:hAnsi="仿宋_GB2312" w:cs="仿宋_GB2312" w:hint="eastAsia"/>
          <w:color w:val="000000"/>
          <w:sz w:val="32"/>
          <w:szCs w:val="32"/>
        </w:rPr>
        <w:t>1</w:t>
      </w:r>
      <w:r w:rsidRPr="0077205A">
        <w:rPr>
          <w:rFonts w:ascii="仿宋_GB2312" w:eastAsia="仿宋_GB2312" w:hAnsi="仿宋_GB2312" w:cs="仿宋_GB2312" w:hint="eastAsia"/>
          <w:color w:val="000000"/>
          <w:sz w:val="32"/>
          <w:szCs w:val="32"/>
        </w:rPr>
        <w:t>年，我街道政府信息公开工作虽然取得了一定成效，但也存在一些问题和不足，主要有以下几方面：</w:t>
      </w:r>
    </w:p>
    <w:p w:rsidR="0077205A" w:rsidRPr="0077205A" w:rsidRDefault="0077205A" w:rsidP="0077205A">
      <w:pPr>
        <w:pStyle w:val="a5"/>
        <w:spacing w:line="600" w:lineRule="exact"/>
        <w:ind w:firstLine="420"/>
        <w:rPr>
          <w:rFonts w:ascii="仿宋_GB2312" w:eastAsia="仿宋_GB2312" w:hAnsi="仿宋_GB2312" w:cs="仿宋_GB2312"/>
          <w:color w:val="000000"/>
          <w:sz w:val="32"/>
          <w:szCs w:val="32"/>
        </w:rPr>
      </w:pPr>
      <w:r w:rsidRPr="0077205A">
        <w:rPr>
          <w:rFonts w:ascii="仿宋_GB2312" w:eastAsia="仿宋_GB2312" w:hAnsi="仿宋_GB2312" w:cs="仿宋_GB2312" w:hint="eastAsia"/>
          <w:color w:val="000000"/>
          <w:sz w:val="32"/>
          <w:szCs w:val="32"/>
        </w:rPr>
        <w:t>一是信息公开的力度有待进一步加强，信息更新还不够及时。如一些部门及社区对政务公开的重要性认识不足，没有及时提供更新的信息。</w:t>
      </w:r>
    </w:p>
    <w:p w:rsidR="0077205A" w:rsidRPr="0077205A" w:rsidRDefault="0077205A" w:rsidP="0077205A">
      <w:pPr>
        <w:pStyle w:val="a5"/>
        <w:spacing w:line="600" w:lineRule="exact"/>
        <w:ind w:firstLine="420"/>
        <w:rPr>
          <w:rFonts w:ascii="仿宋_GB2312" w:eastAsia="仿宋_GB2312" w:hAnsi="仿宋_GB2312" w:cs="仿宋_GB2312"/>
          <w:color w:val="000000"/>
          <w:sz w:val="32"/>
          <w:szCs w:val="32"/>
        </w:rPr>
      </w:pPr>
      <w:r w:rsidRPr="0077205A">
        <w:rPr>
          <w:rFonts w:ascii="仿宋_GB2312" w:eastAsia="仿宋_GB2312" w:hAnsi="仿宋_GB2312" w:cs="仿宋_GB2312" w:hint="eastAsia"/>
          <w:color w:val="000000"/>
          <w:sz w:val="32"/>
          <w:szCs w:val="32"/>
        </w:rPr>
        <w:t>二是工作人员流动性大。</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02</w:t>
      </w:r>
      <w:r w:rsidR="008D4EF4">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年</w:t>
      </w:r>
      <w:r w:rsidRPr="0077205A">
        <w:rPr>
          <w:rFonts w:ascii="仿宋_GB2312" w:eastAsia="仿宋_GB2312" w:hAnsi="仿宋_GB2312" w:cs="仿宋_GB2312" w:hint="eastAsia"/>
          <w:color w:val="000000"/>
          <w:sz w:val="32"/>
          <w:szCs w:val="32"/>
        </w:rPr>
        <w:t>街道</w:t>
      </w:r>
      <w:r>
        <w:rPr>
          <w:rFonts w:ascii="仿宋_GB2312" w:eastAsia="仿宋_GB2312" w:hAnsi="仿宋_GB2312" w:cs="仿宋_GB2312" w:hint="eastAsia"/>
          <w:color w:val="000000"/>
          <w:sz w:val="32"/>
          <w:szCs w:val="32"/>
        </w:rPr>
        <w:t>信息</w:t>
      </w:r>
      <w:r w:rsidR="00046C73">
        <w:rPr>
          <w:rFonts w:ascii="仿宋_GB2312" w:eastAsia="仿宋_GB2312" w:hAnsi="仿宋_GB2312" w:cs="仿宋_GB2312" w:hint="eastAsia"/>
          <w:color w:val="000000"/>
          <w:sz w:val="32"/>
          <w:szCs w:val="32"/>
        </w:rPr>
        <w:t>公开部分工作人员为临聘人员</w:t>
      </w:r>
      <w:r w:rsidRPr="0077205A">
        <w:rPr>
          <w:rFonts w:ascii="仿宋_GB2312" w:eastAsia="仿宋_GB2312" w:hAnsi="仿宋_GB2312" w:cs="仿宋_GB2312" w:hint="eastAsia"/>
          <w:color w:val="000000"/>
          <w:sz w:val="32"/>
          <w:szCs w:val="32"/>
        </w:rPr>
        <w:t>，辞职率高，频繁更换，工作交接不及时，缺乏工作连续性。</w:t>
      </w:r>
    </w:p>
    <w:p w:rsidR="0035247C" w:rsidRPr="0077205A" w:rsidRDefault="0077205A" w:rsidP="0077205A">
      <w:pPr>
        <w:pStyle w:val="a5"/>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sidRPr="0077205A">
        <w:rPr>
          <w:rFonts w:ascii="仿宋_GB2312" w:eastAsia="仿宋_GB2312" w:hAnsi="仿宋_GB2312" w:cs="仿宋_GB2312" w:hint="eastAsia"/>
          <w:color w:val="000000"/>
          <w:sz w:val="32"/>
          <w:szCs w:val="32"/>
        </w:rPr>
        <w:t>下一步</w:t>
      </w:r>
      <w:r>
        <w:rPr>
          <w:rFonts w:ascii="仿宋_GB2312" w:eastAsia="仿宋_GB2312" w:hAnsi="仿宋_GB2312" w:cs="仿宋_GB2312" w:hint="eastAsia"/>
          <w:color w:val="000000"/>
          <w:sz w:val="32"/>
          <w:szCs w:val="32"/>
        </w:rPr>
        <w:t>郭巨</w:t>
      </w:r>
      <w:r w:rsidRPr="0077205A">
        <w:rPr>
          <w:rFonts w:ascii="仿宋_GB2312" w:eastAsia="仿宋_GB2312" w:hAnsi="仿宋_GB2312" w:cs="仿宋_GB2312" w:hint="eastAsia"/>
          <w:color w:val="000000"/>
          <w:sz w:val="32"/>
          <w:szCs w:val="32"/>
        </w:rPr>
        <w:t>街道办事处将在上级部门的指导下，进一步加强信息公开工作的组织领导，全面提高各部门对信息公开工作的思想认识，不断改进工作作风和方式方法，确保信息公开工作的质量符合人民群众的需求。</w:t>
      </w:r>
    </w:p>
    <w:p w:rsidR="0035247C" w:rsidRDefault="003834EE">
      <w:pPr>
        <w:pStyle w:val="a5"/>
        <w:spacing w:before="0" w:beforeAutospacing="0" w:after="0" w:afterAutospacing="0" w:line="600" w:lineRule="exact"/>
        <w:ind w:firstLine="420"/>
        <w:jc w:val="both"/>
        <w:rPr>
          <w:rFonts w:ascii="黑体" w:eastAsia="黑体" w:hAnsi="黑体" w:cs="黑体"/>
          <w:bCs/>
          <w:color w:val="000000"/>
          <w:sz w:val="32"/>
          <w:szCs w:val="32"/>
        </w:rPr>
      </w:pPr>
      <w:r>
        <w:rPr>
          <w:rFonts w:ascii="黑体" w:eastAsia="黑体" w:hAnsi="黑体" w:cs="黑体" w:hint="eastAsia"/>
          <w:bCs/>
          <w:color w:val="000000"/>
          <w:sz w:val="32"/>
          <w:szCs w:val="32"/>
        </w:rPr>
        <w:t>六、其他需要报告的事项</w:t>
      </w:r>
    </w:p>
    <w:p w:rsidR="0035247C" w:rsidRDefault="003340CC">
      <w:pPr>
        <w:pStyle w:val="a5"/>
        <w:spacing w:before="0" w:beforeAutospacing="0" w:after="0" w:afterAutospacing="0" w:line="600" w:lineRule="exact"/>
        <w:ind w:firstLine="4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本街道全年没有收到超出一定数量或者频次范围的政府信息公开申请，也未对申请人收取信息处理费</w:t>
      </w:r>
      <w:r w:rsidR="004F30B4">
        <w:rPr>
          <w:rFonts w:ascii="仿宋_GB2312" w:eastAsia="仿宋_GB2312" w:hAnsi="仿宋_GB2312" w:cs="仿宋_GB2312" w:hint="eastAsia"/>
          <w:color w:val="000000"/>
          <w:sz w:val="32"/>
          <w:szCs w:val="32"/>
        </w:rPr>
        <w:t>。</w:t>
      </w:r>
    </w:p>
    <w:p w:rsidR="0035247C" w:rsidRDefault="0035247C">
      <w:pPr>
        <w:jc w:val="left"/>
        <w:rPr>
          <w:rFonts w:ascii="仿宋_GB2312" w:eastAsia="仿宋_GB2312" w:hAnsi="仿宋_GB2312"/>
          <w:color w:val="000000"/>
          <w:sz w:val="32"/>
        </w:rPr>
      </w:pPr>
    </w:p>
    <w:sectPr w:rsidR="0035247C" w:rsidSect="00194325">
      <w:footerReference w:type="default" r:id="rId8"/>
      <w:pgSz w:w="11906" w:h="16838"/>
      <w:pgMar w:top="1871" w:right="1531" w:bottom="1531" w:left="1531" w:header="851" w:footer="1417" w:gutter="0"/>
      <w:pgNumType w:fmt="numberInDash" w:start="2"/>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10" w:rsidRDefault="00373810">
      <w:r>
        <w:separator/>
      </w:r>
    </w:p>
  </w:endnote>
  <w:endnote w:type="continuationSeparator" w:id="0">
    <w:p w:rsidR="00373810" w:rsidRDefault="00373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7C" w:rsidRDefault="004761CE">
    <w:pPr>
      <w:pStyle w:val="a3"/>
    </w:pPr>
    <w:r>
      <w:rPr>
        <w:noProof/>
      </w:rPr>
      <w:pict>
        <v:shapetype id="_x0000_t202" coordsize="21600,21600" o:spt="202" path="m,l,21600r21600,l21600,xe">
          <v:stroke joinstyle="miter"/>
          <v:path gradientshapeok="t" o:connecttype="rect"/>
        </v:shapetype>
        <v:shape id="文本框 3" o:spid="_x0000_s4097" type="#_x0000_t202" style="position:absolute;margin-left:300.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5247C" w:rsidRDefault="004761CE">
                <w:pPr>
                  <w:pStyle w:val="a3"/>
                  <w:rPr>
                    <w:rFonts w:ascii="宋体" w:hAnsi="宋体" w:cs="宋体"/>
                    <w:sz w:val="28"/>
                    <w:szCs w:val="28"/>
                  </w:rPr>
                </w:pPr>
                <w:r>
                  <w:rPr>
                    <w:rFonts w:ascii="宋体" w:hAnsi="宋体" w:cs="宋体" w:hint="eastAsia"/>
                    <w:sz w:val="28"/>
                    <w:szCs w:val="28"/>
                  </w:rPr>
                  <w:fldChar w:fldCharType="begin"/>
                </w:r>
                <w:r w:rsidR="003834EE">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B3F4E">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10" w:rsidRDefault="00373810">
      <w:r>
        <w:separator/>
      </w:r>
    </w:p>
  </w:footnote>
  <w:footnote w:type="continuationSeparator" w:id="0">
    <w:p w:rsidR="00373810" w:rsidRDefault="00373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B7A"/>
    <w:multiLevelType w:val="hybridMultilevel"/>
    <w:tmpl w:val="BE30CAE2"/>
    <w:lvl w:ilvl="0" w:tplc="EDB82E54">
      <w:start w:val="1"/>
      <w:numFmt w:val="japaneseCounting"/>
      <w:lvlText w:val="（%1）"/>
      <w:lvlJc w:val="left"/>
      <w:pPr>
        <w:ind w:left="1905" w:hanging="945"/>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C72B92"/>
    <w:rsid w:val="00046C73"/>
    <w:rsid w:val="000B0D15"/>
    <w:rsid w:val="00194325"/>
    <w:rsid w:val="001D6FF6"/>
    <w:rsid w:val="002438F5"/>
    <w:rsid w:val="0029740E"/>
    <w:rsid w:val="002D25BE"/>
    <w:rsid w:val="003340CC"/>
    <w:rsid w:val="0035247C"/>
    <w:rsid w:val="00373810"/>
    <w:rsid w:val="003834EE"/>
    <w:rsid w:val="003E56D2"/>
    <w:rsid w:val="004761CE"/>
    <w:rsid w:val="004F2C38"/>
    <w:rsid w:val="004F30B4"/>
    <w:rsid w:val="005B7203"/>
    <w:rsid w:val="0077205A"/>
    <w:rsid w:val="008D4EF4"/>
    <w:rsid w:val="008F7087"/>
    <w:rsid w:val="00B22801"/>
    <w:rsid w:val="00B6567C"/>
    <w:rsid w:val="00B74770"/>
    <w:rsid w:val="00BE3BF9"/>
    <w:rsid w:val="00D11A32"/>
    <w:rsid w:val="00E03698"/>
    <w:rsid w:val="00E11E21"/>
    <w:rsid w:val="00EB3F4E"/>
    <w:rsid w:val="2AC72B92"/>
    <w:rsid w:val="44EC5EDC"/>
    <w:rsid w:val="70B23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rsid w:val="00194325"/>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4325"/>
    <w:pPr>
      <w:tabs>
        <w:tab w:val="center" w:pos="4153"/>
        <w:tab w:val="right" w:pos="8306"/>
      </w:tabs>
      <w:snapToGrid w:val="0"/>
      <w:jc w:val="left"/>
    </w:pPr>
    <w:rPr>
      <w:sz w:val="18"/>
    </w:rPr>
  </w:style>
  <w:style w:type="paragraph" w:styleId="a4">
    <w:name w:val="header"/>
    <w:basedOn w:val="a"/>
    <w:rsid w:val="001943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194325"/>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192591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2017030222</dc:creator>
  <cp:lastModifiedBy>freeuser</cp:lastModifiedBy>
  <cp:revision>6</cp:revision>
  <dcterms:created xsi:type="dcterms:W3CDTF">2021-01-19T01:56:00Z</dcterms:created>
  <dcterms:modified xsi:type="dcterms:W3CDTF">2022-02-09T06:30:00Z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