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2019年北仑区街道教育工作目标管理考核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细则</w:t>
      </w:r>
    </w:p>
    <w:bookmarkEnd w:id="0"/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sz w:val="24"/>
        </w:rPr>
      </w:pPr>
    </w:p>
    <w:tbl>
      <w:tblPr>
        <w:tblStyle w:val="6"/>
        <w:tblW w:w="9408" w:type="dxa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160"/>
        <w:gridCol w:w="6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一级指标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二级指标</w:t>
            </w:r>
          </w:p>
        </w:tc>
        <w:tc>
          <w:tcPr>
            <w:tcW w:w="60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标准及评分办法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规范办学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40分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1.维护安全稳定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10分</w:t>
            </w:r>
          </w:p>
        </w:tc>
        <w:tc>
          <w:tcPr>
            <w:tcW w:w="60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</w:rPr>
              <w:t>所有学校（幼儿园）均纳入“等级平安校园”评估，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学校及周边环境无安全隐患，未发生学生非正常死亡。未达到，酌情扣分。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2.规范招生工作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5分</w:t>
            </w:r>
          </w:p>
        </w:tc>
        <w:tc>
          <w:tcPr>
            <w:tcW w:w="601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落实幼儿园招生政策，招生工作平稳有序，严格控制招生规模和班额；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4"/>
              </w:rPr>
              <w:t>落实义务段学校招生政策，所有小学班额控制在45人及以下，初中班额控制在50人及以下。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未达到，酌情扣分。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3.随迁子女入学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5分</w:t>
            </w:r>
          </w:p>
        </w:tc>
        <w:tc>
          <w:tcPr>
            <w:tcW w:w="60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4"/>
              </w:rPr>
              <w:t>有效解决符合条件流动人口随迁子女入学问题，提高符合条件的流动人口随迁子女在公办学校就读比例，切实改善流动人口子女学校的办学条件。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未达到，酌情扣分。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4.严格控制辍学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5分</w:t>
            </w:r>
          </w:p>
        </w:tc>
        <w:tc>
          <w:tcPr>
            <w:tcW w:w="601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4"/>
              </w:rPr>
              <w:t>严格控制义务段学生流失，未发生学生因病因灾等原因而辍学的现象。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未达到，酌情扣分。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5.学生卫生健康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5分</w:t>
            </w:r>
          </w:p>
        </w:tc>
        <w:tc>
          <w:tcPr>
            <w:tcW w:w="6018" w:type="dxa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4"/>
              </w:rPr>
              <w:t>加强学校卫生防疫工作监管，建立学校卫生防疫巡查和指导制度。未发生较严重的学生疫情事件，按规定配备校医或就近委托社区卫生服务站进行学生健康管理。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未达到，酌情扣分。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6.加强劳动教育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5分</w:t>
            </w:r>
          </w:p>
        </w:tc>
        <w:tc>
          <w:tcPr>
            <w:tcW w:w="6018" w:type="dxa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4"/>
              </w:rPr>
              <w:t>发挥劳动实践教育地方资源优势，为学生劳动教育提供经费、场地、师资等保障。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未达到，酌情扣分。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7.学前教育管理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5分</w:t>
            </w:r>
          </w:p>
        </w:tc>
        <w:tc>
          <w:tcPr>
            <w:tcW w:w="60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幼儿园规范收费行为和保教行为，无“小学化”倾向，无新增过渡性准办园，没有或无新增无证幼儿园，100%民办幼儿园年检合格。原有的存量过渡性幼儿园有序关停。辖区化管理落实到位。未达到，酌情扣分。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基础保障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30分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8.办学经费保障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20分</w:t>
            </w:r>
          </w:p>
        </w:tc>
        <w:tc>
          <w:tcPr>
            <w:tcW w:w="60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教育经费进预算，教育附加费足额用于辖区教育事业。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4"/>
              </w:rPr>
              <w:t>学校日常维修经费、设备添置、宣传经费、名优骨干教师引进和培养经费、幼儿园安保等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专项经费有保障并逐年增加，年终有决算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未达到，酌情扣分。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9.自聘教师待遇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5分</w:t>
            </w:r>
          </w:p>
        </w:tc>
        <w:tc>
          <w:tcPr>
            <w:tcW w:w="60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适当提高学校自聘教师、幼儿园保育员等人员的工资收入。未达到，酌情扣分。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10.骨干队伍建设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5分</w:t>
            </w:r>
          </w:p>
        </w:tc>
        <w:tc>
          <w:tcPr>
            <w:tcW w:w="60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4"/>
              </w:rPr>
              <w:t>建立名优骨干教师引进和培养制度，街道名师工作站室点运行正常，区域内学校的名优骨干教师数量全年有增加。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未达到，酌情扣分。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协助工作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30分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11.区域争先创优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5分</w:t>
            </w:r>
          </w:p>
        </w:tc>
        <w:tc>
          <w:tcPr>
            <w:tcW w:w="60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4"/>
              </w:rPr>
              <w:t>配合做好北仑区创建全国义务教育优质均衡发展县（市、区）工作，根据学校整改任务清单，所属学校整改举措有力，整改工作有序推进，并按照时间节点，整改完成。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未达到，酌情扣分。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12.优化学校布局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5分</w:t>
            </w:r>
          </w:p>
        </w:tc>
        <w:tc>
          <w:tcPr>
            <w:tcW w:w="60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4"/>
              </w:rPr>
              <w:t>配合做好全区学校幼儿园布局优化工作，全面完成年度整治城镇住宅小区配套幼儿园任务和年度新（改扩）建幼儿园项目。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未达到，酌情扣分。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13.拓展幼教资源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5分</w:t>
            </w:r>
          </w:p>
        </w:tc>
        <w:tc>
          <w:tcPr>
            <w:tcW w:w="60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4"/>
              </w:rPr>
              <w:t>配合做好优质学前教育资源拓展工作，确保户籍儿童就近接受学前教育。公办幼儿园招生覆盖率达47%及以上，普惠性幼儿园比例达到82%以上；省二级以上幼儿园招生覆盖率达到66%以上。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未达到，酌情扣分。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14.整治培训机构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5分</w:t>
            </w:r>
          </w:p>
        </w:tc>
        <w:tc>
          <w:tcPr>
            <w:tcW w:w="60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4"/>
              </w:rPr>
              <w:t>做好区域内校外培训机构违规办学行为的有效抑制，牵头做好专项整治中的联合执法工作。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未达到，酌情扣分。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15.成人社区教育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5分</w:t>
            </w:r>
          </w:p>
        </w:tc>
        <w:tc>
          <w:tcPr>
            <w:tcW w:w="60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4"/>
              </w:rPr>
              <w:t>配合支持落实社区教育进农村文化礼堂三年行动计划，做好成人教育服务乡村振兴各项工作，积极推动老年教育，争取成为市标准化老年大学。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未达到，酌情扣分。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16.党建宣传工作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5分</w:t>
            </w:r>
          </w:p>
        </w:tc>
        <w:tc>
          <w:tcPr>
            <w:tcW w:w="60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协助区教育局党委加强学校党建，搞好学校党建宣传。学校无严重违反师德行为。严肃学校教育宣传，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"/>
                <w:sz w:val="24"/>
              </w:rPr>
              <w:t>所属学校未出现“中考状元”、升学率排名等违规宣传情况。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未达到，酌情扣分。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附加项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5分</w:t>
            </w:r>
          </w:p>
        </w:tc>
        <w:tc>
          <w:tcPr>
            <w:tcW w:w="601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pacing w:val="-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当年获得区、市政府或教育行政部门颁发的先进。酌情加分。</w:t>
            </w:r>
          </w:p>
        </w:tc>
      </w:tr>
    </w:tbl>
    <w:p>
      <w:pPr>
        <w:tabs>
          <w:tab w:val="left" w:pos="7665"/>
          <w:tab w:val="left" w:pos="7980"/>
        </w:tabs>
        <w:spacing w:line="360" w:lineRule="auto"/>
        <w:ind w:firstLine="5440" w:firstLineChars="1700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7665"/>
          <w:tab w:val="left" w:pos="7980"/>
        </w:tabs>
        <w:spacing w:line="360" w:lineRule="auto"/>
        <w:ind w:firstLine="5440" w:firstLineChars="1700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7665"/>
          <w:tab w:val="left" w:pos="7980"/>
        </w:tabs>
        <w:spacing w:line="360" w:lineRule="auto"/>
        <w:ind w:firstLine="5440" w:firstLineChars="1700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7665"/>
          <w:tab w:val="left" w:pos="7980"/>
        </w:tabs>
        <w:spacing w:line="360" w:lineRule="auto"/>
        <w:ind w:firstLine="5440" w:firstLineChars="1700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7665"/>
          <w:tab w:val="left" w:pos="7980"/>
        </w:tabs>
        <w:spacing w:line="360" w:lineRule="auto"/>
        <w:ind w:firstLine="5440" w:firstLineChars="1700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7665"/>
          <w:tab w:val="left" w:pos="7980"/>
        </w:tabs>
        <w:spacing w:line="360" w:lineRule="auto"/>
        <w:rPr>
          <w:rFonts w:ascii="仿宋_GB2312" w:hAnsi="宋体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418" w:bottom="1440" w:left="1418" w:header="851" w:footer="1418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355226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3 -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4 -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E4"/>
    <w:rsid w:val="000743A8"/>
    <w:rsid w:val="0013180C"/>
    <w:rsid w:val="002D3FBD"/>
    <w:rsid w:val="003D420F"/>
    <w:rsid w:val="00420B41"/>
    <w:rsid w:val="00440E5E"/>
    <w:rsid w:val="00461F18"/>
    <w:rsid w:val="00516EC0"/>
    <w:rsid w:val="0057264D"/>
    <w:rsid w:val="00700920"/>
    <w:rsid w:val="00773B0E"/>
    <w:rsid w:val="008268B5"/>
    <w:rsid w:val="0087758E"/>
    <w:rsid w:val="009F3A1C"/>
    <w:rsid w:val="00A30D2A"/>
    <w:rsid w:val="00AF7BE4"/>
    <w:rsid w:val="00BE09FD"/>
    <w:rsid w:val="00C50DBE"/>
    <w:rsid w:val="00C55FB7"/>
    <w:rsid w:val="00C91A47"/>
    <w:rsid w:val="00CD68B6"/>
    <w:rsid w:val="00D032D1"/>
    <w:rsid w:val="00D2315F"/>
    <w:rsid w:val="00DD7134"/>
    <w:rsid w:val="00E327B9"/>
    <w:rsid w:val="00E64D3D"/>
    <w:rsid w:val="00ED0B95"/>
    <w:rsid w:val="00F3625C"/>
    <w:rsid w:val="00FA49DF"/>
    <w:rsid w:val="00FD07E1"/>
    <w:rsid w:val="015A5A7D"/>
    <w:rsid w:val="28A64BD1"/>
    <w:rsid w:val="39A629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340" w:after="330" w:line="576" w:lineRule="auto"/>
      <w:outlineLvl w:val="0"/>
    </w:pPr>
    <w:rPr>
      <w:rFonts w:ascii="Times New Roman" w:hAnsi="Times New Roman" w:eastAsia="宋体" w:cs="Times New Roman"/>
      <w:b/>
      <w:bCs/>
      <w:kern w:val="36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36"/>
      <w:sz w:val="44"/>
      <w:szCs w:val="44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296</Words>
  <Characters>1688</Characters>
  <Lines>14</Lines>
  <Paragraphs>3</Paragraphs>
  <TotalTime>16</TotalTime>
  <ScaleCrop>false</ScaleCrop>
  <LinksUpToDate>false</LinksUpToDate>
  <CharactersWithSpaces>1981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2019-01-23T00:52:00Z</dcterms:created>
  <dc:creator>lenovo</dc:creator>
  <cp:lastModifiedBy>Z</cp:lastModifiedBy>
  <cp:lastPrinted>2019-07-15T08:10:00Z</cp:lastPrinted>
  <dcterms:modified xsi:type="dcterms:W3CDTF">2019-07-19T02:47:16Z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