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color w:val="auto"/>
          <w:sz w:val="22"/>
          <w:szCs w:val="22"/>
        </w:rPr>
      </w:pPr>
      <w:r>
        <w:rPr>
          <w:rFonts w:hint="eastAsia" w:ascii="黑体" w:eastAsia="黑体"/>
          <w:bCs/>
          <w:color w:val="auto"/>
          <w:sz w:val="22"/>
          <w:szCs w:val="22"/>
        </w:rPr>
        <w:t>规模以上工业产销情况</w:t>
      </w:r>
    </w:p>
    <w:p>
      <w:pPr>
        <w:jc w:val="center"/>
        <w:rPr>
          <w:rFonts w:hint="eastAsia" w:eastAsia="黑体"/>
          <w:bCs/>
          <w:color w:val="auto"/>
          <w:sz w:val="20"/>
          <w:szCs w:val="20"/>
        </w:rPr>
      </w:pPr>
    </w:p>
    <w:tbl>
      <w:tblPr>
        <w:tblStyle w:val="2"/>
        <w:tblW w:w="89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7"/>
        <w:gridCol w:w="1290"/>
        <w:gridCol w:w="2148"/>
        <w:gridCol w:w="16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exac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21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累计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增长（％）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规上工业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总产值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12936584 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新产品产值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3316050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ind w:firstLine="200" w:firstLineChars="100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新产品产值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%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25.6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上年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28.8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  <w:t>规上工业</w:t>
            </w: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销售产值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12460303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出口交货值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1778049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产销率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％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96.3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上年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96.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规上工业增加值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239338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 xml:space="preserve">  战略性新兴产业增加值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68226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 xml:space="preserve">  高新技术产业增加值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1529173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3837" w:type="dxa"/>
            <w:noWrap w:val="0"/>
            <w:vAlign w:val="center"/>
          </w:tcPr>
          <w:p>
            <w:pPr>
              <w:rPr>
                <w:rFonts w:ascii="宋体" w:hAnsi="宋体" w:cs="Arial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sz w:val="20"/>
                <w:szCs w:val="20"/>
              </w:rPr>
              <w:t xml:space="preserve">  装备制造业增加值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1063955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8.4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63686"/>
    <w:rsid w:val="7D9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2024-04-19T03:13:00Z</dcterms:created>
  <dc:creator>Administrator</dc:creator>
  <cp:lastModifiedBy>Administrator</cp:lastModifiedBy>
  <dcterms:modified xsi:type="dcterms:W3CDTF">2024-04-19T03:14:46Z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