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/>
        <w:jc w:val="center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</w:rPr>
        <w:t>北仑区卫生健康局2019年度政府信息公开工作年度报告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根据《中华人民共和国政府信息公开条例》（以下简称《条例》），特向社会公布2019年度北仑区卫生健康局政府信息公开工作年度报告。本报告由概述、主动公开政府信息情况、依申请公开情况、政府信息公开行政复议行政诉讼情况、存在的主要问题及改进情况、其它需要报告的事项等六个部分组成。本报告中所列数据的统计期限自2019年1月1日至2019年12月31日止。本报告的电子版本可在北仑政府信息公开网站上下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一、概述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（一）加强组织领导。为确保政府信息公开工作的有序开展，我局成立了局主要负责人为组长，分管局领导为副组长，各单位、各科室主要负责人为成员的领导小组，负责对全局政府信息公开的总体审查、指导、监督和管理工作。领导小组下设办公室，由局综合科牵头实施，负责政府信息公开（包括政务公开）的综合管理及日常维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（二）强化平台建设。强化网络平台建设，在局网站首页醒目位置开设政府信息公开栏目，加强网络平台的日常管理和维护工作，每天登录网络平台查看未审信息及依申请和意见箱情况，及时审核处理各类信息和受理依申请公开信息。各责任科室定期更新相关政府信息公开目录内容。严格按照有关规定主动公开政府信息及受理政府信息。开通局长信箱、网上互动和阳光政务网上办事大厅，结合12345投诉举报电话以及上门投诉举报以及各类报刊，方便群众留言咨询，完善政府信息公开渠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二、主动公开政府信息具体情况</w:t>
      </w:r>
    </w:p>
    <w:tbl>
      <w:tblPr>
        <w:tblStyle w:val="3"/>
        <w:tblW w:w="8931" w:type="dxa"/>
        <w:jc w:val="center"/>
        <w:tblInd w:w="-2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第二十条第（一）项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信息内容</w:t>
            </w:r>
          </w:p>
        </w:tc>
        <w:tc>
          <w:tcPr>
            <w:tcW w:w="2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本年新制作数量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本年新公开数量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规章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规范性文件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3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信息内容</w:t>
            </w:r>
          </w:p>
        </w:tc>
        <w:tc>
          <w:tcPr>
            <w:tcW w:w="2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上一年项目数量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本年增/减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行政许可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3159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-1140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其他对外管理服务事项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3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信息内容</w:t>
            </w:r>
          </w:p>
        </w:tc>
        <w:tc>
          <w:tcPr>
            <w:tcW w:w="2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上一年项目数量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本年增/减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行政处罚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394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行政强制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3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信息内容</w:t>
            </w:r>
          </w:p>
        </w:tc>
        <w:tc>
          <w:tcPr>
            <w:tcW w:w="2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上一年项目数量</w:t>
            </w:r>
          </w:p>
        </w:tc>
        <w:tc>
          <w:tcPr>
            <w:tcW w:w="42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行政事业性收费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3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信息内容</w:t>
            </w:r>
          </w:p>
        </w:tc>
        <w:tc>
          <w:tcPr>
            <w:tcW w:w="2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采购项目数量</w:t>
            </w:r>
          </w:p>
        </w:tc>
        <w:tc>
          <w:tcPr>
            <w:tcW w:w="42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政府集中采购</w:t>
            </w:r>
          </w:p>
        </w:tc>
        <w:tc>
          <w:tcPr>
            <w:tcW w:w="2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3600668元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三、依申请公开情况</w:t>
      </w:r>
    </w:p>
    <w:tbl>
      <w:tblPr>
        <w:tblStyle w:val="3"/>
        <w:tblW w:w="9399" w:type="dxa"/>
        <w:jc w:val="center"/>
        <w:tblInd w:w="-4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570"/>
        <w:gridCol w:w="5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2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（本列数据的勾稽关系为：第一项加第二项之和，等于第三项加第四项之和）</w:t>
            </w:r>
          </w:p>
        </w:tc>
        <w:tc>
          <w:tcPr>
            <w:tcW w:w="517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自然人</w:t>
            </w:r>
          </w:p>
        </w:tc>
        <w:tc>
          <w:tcPr>
            <w:tcW w:w="379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法人或其他组织</w:t>
            </w:r>
          </w:p>
        </w:tc>
        <w:tc>
          <w:tcPr>
            <w:tcW w:w="54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商业企业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科研机构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社会公益组织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法律服务机构</w:t>
            </w:r>
          </w:p>
        </w:tc>
        <w:tc>
          <w:tcPr>
            <w:tcW w:w="5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其他</w:t>
            </w:r>
          </w:p>
        </w:tc>
        <w:tc>
          <w:tcPr>
            <w:tcW w:w="54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42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一、本年新收到政府信息公开申请数量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42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二、上年转结政府信息公开申请数量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三、本年度办理结果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（一）予以公开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（三）不予公开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1.属于国家秘密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2.其他法律行政法规禁止公开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0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3.危及“三安全一稳定”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0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4.保护第三方合法权益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5.属于三类内部事务信息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0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6.属于四类过程性信息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10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7.属于行政执法案卷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8.属于行政查询事项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（四）无法提供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1.本机关不掌握相关政府信息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2.没有现成信息需要另行制作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3.补正后申请内容仍不明确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0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（五）不予处理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1.信访举报投诉类申请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0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2.重复申请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0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3.要求提供公开出版物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4.无正当理由大量反复申请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5.要求行政机关确认或重新出具已获取信息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0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（六）其他处理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10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（七）总计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2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四、转结下年度继续办理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四、政府信息公开行政复议、行政诉讼情况</w:t>
      </w:r>
    </w:p>
    <w:tbl>
      <w:tblPr>
        <w:tblStyle w:val="3"/>
        <w:tblW w:w="8296" w:type="dxa"/>
        <w:jc w:val="center"/>
        <w:tblInd w:w="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65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行政复议</w:t>
            </w:r>
          </w:p>
        </w:tc>
        <w:tc>
          <w:tcPr>
            <w:tcW w:w="5531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65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76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未经复议直接起诉</w:t>
            </w:r>
          </w:p>
        </w:tc>
        <w:tc>
          <w:tcPr>
            <w:tcW w:w="276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结果维持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结果纠正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其他结果</w:t>
            </w:r>
          </w:p>
        </w:tc>
        <w:tc>
          <w:tcPr>
            <w:tcW w:w="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尚未审结</w:t>
            </w:r>
          </w:p>
        </w:tc>
        <w:tc>
          <w:tcPr>
            <w:tcW w:w="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总计</w:t>
            </w:r>
          </w:p>
        </w:tc>
        <w:tc>
          <w:tcPr>
            <w:tcW w:w="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结果维持</w:t>
            </w:r>
          </w:p>
        </w:tc>
        <w:tc>
          <w:tcPr>
            <w:tcW w:w="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结果纠正</w:t>
            </w:r>
          </w:p>
        </w:tc>
        <w:tc>
          <w:tcPr>
            <w:tcW w:w="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其他结果</w:t>
            </w:r>
          </w:p>
        </w:tc>
        <w:tc>
          <w:tcPr>
            <w:tcW w:w="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尚未审结</w:t>
            </w:r>
          </w:p>
        </w:tc>
        <w:tc>
          <w:tcPr>
            <w:tcW w:w="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总计</w:t>
            </w:r>
          </w:p>
        </w:tc>
        <w:tc>
          <w:tcPr>
            <w:tcW w:w="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结果维持</w:t>
            </w:r>
          </w:p>
        </w:tc>
        <w:tc>
          <w:tcPr>
            <w:tcW w:w="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结果纠正</w:t>
            </w:r>
          </w:p>
        </w:tc>
        <w:tc>
          <w:tcPr>
            <w:tcW w:w="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其他结果</w:t>
            </w:r>
          </w:p>
        </w:tc>
        <w:tc>
          <w:tcPr>
            <w:tcW w:w="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尚未审结</w:t>
            </w:r>
          </w:p>
        </w:tc>
        <w:tc>
          <w:tcPr>
            <w:tcW w:w="5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5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医疗卫生是人民群众最关心的民生事项之一，我们按照《条例》规定及区政府的安排部署，认真开展政府信息公开工作，并取得一定成效。但是，我局的工作与《条例》要求以及人民群众的需求相比，还有一定差距，主要表现在：信息公开意识和能力需进一步加强；主动公开的广度、深度仍需提升。 在今后工作中我局将进一步加大政府信息公开工作力度,不断完善政府信息公开内容。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本年度无其他需要报告的事项。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righ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北仑区卫生健康局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2020年1月17日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96401C"/>
    <w:rsid w:val="469A3EBA"/>
    <w:rsid w:val="489D472A"/>
    <w:rsid w:val="5F84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2020-03-25T03:21:00Z</dcterms:created>
  <dc:creator>lenovo</dc:creator>
  <cp:lastModifiedBy>lenovo</cp:lastModifiedBy>
  <dcterms:modified xsi:type="dcterms:W3CDTF">2020-03-26T01:54:13Z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