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  <w:t>年度北仑区医疗保障局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  <w:t>政府信息公开工作年度报告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根据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新修订的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《中华人民共和国政府信息公开条例》（以下简称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新条例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，现向社会公布20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年度北仑区医疗保障局政府信息公开工作年度报告。全文编制包括总体情况、主动公开政府信息情况、依申请公开情况、政府信息公开行政复议行政诉讼情况、存在的主要问题及改进情况、其它需要报告的事项六大板块。本报告中所列数据的统计期限从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年1月1日到12月31日止。本报告的电子版本可在北仑区政府信息公开网站上下载。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一、总体情况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2020年北仑区医疗保障局根据区政府的统一部署安排，结合工作实际，不断提升政务公开质效，确保公开信息的完整性、准确性、及时性，推动政务信息公开工作有序开展。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（一）健全工作体系。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局长带头成立北仑区医保局政府信息公开工作领导小组，配齐配强工作力量，优化职责分工，压实责任主体，统筹经费保障。集中研讨药品、基金监管，城乡居民最低生活保障、社会救助等民生热点；持续推进“出生一件事”“身后一件事”等“最多跑一次”信息公开；结合“三服务”，向企业精准推送中小企业减税降费政策。聚焦重点领域，主要负责人做好“第一解读人”，带领本单位全体成员对公开信息做好深度解读、延伸解读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（二）完善平台管理。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要求完成区政府网站迁移省政府集约化平台相关工作；优化栏目页面设置，适时调整公开指南、公开机构等原设栏目内容，在“民生保障”板块下增设“社会救助”二级栏目,每季度及时公布救助情况；对信息平台做好日常管理和维护，确保公开信息及时发布、动态更新。目前，我局已开设包括组织机构、法规文件等九个一级栏目，包括机构概况、领导信息等十一个二级栏目；11月底我局推出“北仑医保”微信公众号，并不断扩充“医保资讯”“医保互动”“医保服务”专栏信息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（三）强化公开监督。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做好内部监督，对法定不予公开条款坚持最小化适用原则，切实做到公开为常态、不公开为例外。加强源头管理，严格审核审批环节，发现问题，及时解决，切实提升信息管理水平；自觉接受公众监督，利用政务信息公开网站、“12345”政务热线，及时发现、搜集、处理、回应社会关切热点，认真落实首问责任制，提升群众满意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截止2020年12月31日，我局网站主动公开政府信息数共74条。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0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二、主动公开政府信息情况</w:t>
      </w:r>
    </w:p>
    <w:tbl>
      <w:tblPr>
        <w:tblStyle w:val="3"/>
        <w:tblW w:w="833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4"/>
        <w:gridCol w:w="1887"/>
        <w:gridCol w:w="1731"/>
        <w:gridCol w:w="17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33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本年新公开数量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规章</w:t>
            </w:r>
          </w:p>
        </w:tc>
        <w:tc>
          <w:tcPr>
            <w:tcW w:w="1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33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Helvetica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33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33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第二十条（八）项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4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34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33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4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Helvetica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4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7.478万元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0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三、收到和处理政府信息公开申请情况</w:t>
      </w:r>
    </w:p>
    <w:tbl>
      <w:tblPr>
        <w:tblStyle w:val="3"/>
        <w:tblW w:w="833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0"/>
        <w:gridCol w:w="909"/>
        <w:gridCol w:w="1185"/>
        <w:gridCol w:w="770"/>
        <w:gridCol w:w="634"/>
        <w:gridCol w:w="854"/>
        <w:gridCol w:w="1135"/>
        <w:gridCol w:w="850"/>
        <w:gridCol w:w="710"/>
        <w:gridCol w:w="5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4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47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4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418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51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4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科研</w:t>
            </w:r>
          </w:p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机构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社会公</w:t>
            </w:r>
          </w:p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益组织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其他</w:t>
            </w:r>
          </w:p>
        </w:tc>
        <w:tc>
          <w:tcPr>
            <w:tcW w:w="5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0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Helvetica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（二）部分公开（区分处理的，只认这一情形，不计其他情形）</w:t>
            </w: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四、政府信息公开行政复议、行政诉讼情况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2020年我局未有此类情况。</w:t>
      </w:r>
    </w:p>
    <w:tbl>
      <w:tblPr>
        <w:tblStyle w:val="3"/>
        <w:tblW w:w="833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7"/>
        <w:gridCol w:w="585"/>
        <w:gridCol w:w="622"/>
        <w:gridCol w:w="597"/>
        <w:gridCol w:w="378"/>
        <w:gridCol w:w="615"/>
        <w:gridCol w:w="649"/>
        <w:gridCol w:w="712"/>
        <w:gridCol w:w="425"/>
        <w:gridCol w:w="513"/>
        <w:gridCol w:w="473"/>
        <w:gridCol w:w="532"/>
        <w:gridCol w:w="545"/>
        <w:gridCol w:w="520"/>
        <w:gridCol w:w="5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7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55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结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果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纠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正</w:t>
            </w:r>
          </w:p>
        </w:tc>
        <w:tc>
          <w:tcPr>
            <w:tcW w:w="6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3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总计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Helvetica" w:hAnsi="Helvetica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291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264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结果维持</w:t>
            </w:r>
            <w:r>
              <w:rPr>
                <w:rFonts w:hint="eastAsia" w:ascii="Helvetica" w:hAnsi="Helvetica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结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果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纠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正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Helvetica" w:hAnsi="Helvetica" w:eastAsia="仿宋_GB2312" w:cs="宋体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他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结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果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尚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未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审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结</w:t>
            </w:r>
          </w:p>
        </w:tc>
        <w:tc>
          <w:tcPr>
            <w:tcW w:w="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总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计</w:t>
            </w:r>
          </w:p>
        </w:tc>
        <w:tc>
          <w:tcPr>
            <w:tcW w:w="4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结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果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维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持</w:t>
            </w:r>
            <w:r>
              <w:rPr>
                <w:rFonts w:hint="eastAsia" w:ascii="Helvetica" w:hAnsi="Helvetica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结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果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纠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正</w:t>
            </w:r>
          </w:p>
        </w:tc>
        <w:tc>
          <w:tcPr>
            <w:tcW w:w="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他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结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果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尚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未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审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结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Helvetica" w:hAnsi="Helvetica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0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pacing w:val="-4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医疗保障是一项民生福祉，我局依照区政府安排部署和新条例有关要求，认真开展政府信息公开工作，卓见成效的同时也发现一些问题。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信息公开力度有待加强；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信息公开内容需进一步规范严谨。下一步，我局将强化政府信息公开工作，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织相关人员开展培训，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4"/>
          <w:sz w:val="32"/>
          <w:szCs w:val="32"/>
        </w:rPr>
        <w:t>提高工作人员的思想认识和工作技能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4"/>
          <w:sz w:val="32"/>
          <w:szCs w:val="32"/>
          <w:lang w:eastAsia="zh-CN"/>
        </w:rPr>
        <w:t>，把牢信息关口。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-4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4"/>
          <w:sz w:val="32"/>
          <w:szCs w:val="32"/>
          <w:lang w:eastAsia="zh-CN"/>
        </w:rPr>
        <w:t>优化信息公开服务，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4"/>
          <w:sz w:val="32"/>
          <w:szCs w:val="32"/>
        </w:rPr>
        <w:t>认真对照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4"/>
          <w:sz w:val="32"/>
          <w:szCs w:val="32"/>
          <w:lang w:eastAsia="zh-CN"/>
        </w:rPr>
        <w:t>新条例规定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4"/>
          <w:sz w:val="32"/>
          <w:szCs w:val="32"/>
        </w:rPr>
        <w:t>，及时发布和更新依法应主动公开的政府信息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4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-4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4"/>
          <w:sz w:val="32"/>
          <w:szCs w:val="32"/>
        </w:rPr>
        <w:t>强化督促检查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4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4"/>
          <w:sz w:val="32"/>
          <w:szCs w:val="32"/>
        </w:rPr>
        <w:t>虚心接受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4"/>
          <w:sz w:val="32"/>
          <w:szCs w:val="32"/>
          <w:lang w:eastAsia="zh-CN"/>
        </w:rPr>
        <w:t>群众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4"/>
          <w:sz w:val="32"/>
          <w:szCs w:val="32"/>
        </w:rPr>
        <w:t>的监督，切实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4"/>
          <w:sz w:val="32"/>
          <w:szCs w:val="32"/>
          <w:lang w:eastAsia="zh-CN"/>
        </w:rPr>
        <w:t>履行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4"/>
          <w:sz w:val="32"/>
          <w:szCs w:val="32"/>
        </w:rPr>
        <w:t>政务信息公开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4"/>
          <w:sz w:val="32"/>
          <w:szCs w:val="32"/>
          <w:lang w:eastAsia="zh-CN"/>
        </w:rPr>
        <w:t>职责。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0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本年度无其他需要报告的事项。</w:t>
      </w:r>
    </w:p>
    <w:p>
      <w:pPr>
        <w:numPr>
          <w:ilvl w:val="0"/>
          <w:numId w:val="0"/>
        </w:numPr>
        <w:ind w:leftChars="0"/>
        <w:rPr>
          <w:rFonts w:hint="default" w:ascii="仿宋GB2312" w:hAnsi="仿宋GB2312" w:eastAsia="仿宋GB2312" w:cs="仿宋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宁波市北仑区医疗保障局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2021年1月18日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A1375"/>
    <w:rsid w:val="05E5395E"/>
    <w:rsid w:val="09046B9A"/>
    <w:rsid w:val="0A2D26AA"/>
    <w:rsid w:val="1B814D16"/>
    <w:rsid w:val="1E0B2425"/>
    <w:rsid w:val="394B5561"/>
    <w:rsid w:val="3CA8080A"/>
    <w:rsid w:val="400B70FD"/>
    <w:rsid w:val="409B7A11"/>
    <w:rsid w:val="4193122F"/>
    <w:rsid w:val="4DF256EF"/>
    <w:rsid w:val="54646CC1"/>
    <w:rsid w:val="5B200DB4"/>
    <w:rsid w:val="5DEB749A"/>
    <w:rsid w:val="617A1375"/>
    <w:rsid w:val="61C12DFF"/>
    <w:rsid w:val="73CE62D1"/>
    <w:rsid w:val="79AF6803"/>
    <w:rsid w:val="7C01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2021-01-10T05:40:00Z</dcterms:created>
  <dc:creator>WPS_1479569902</dc:creator>
  <cp:lastModifiedBy>WPS_1479569902</cp:lastModifiedBy>
  <dcterms:modified xsi:type="dcterms:W3CDTF">2021-01-21T01:49:44Z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