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黑体" w:hAnsi="黑体" w:eastAsia="黑体" w:cs="黑体"/>
          <w:b w:val="0"/>
          <w:bCs/>
          <w:color w:val="000000"/>
          <w:sz w:val="32"/>
          <w:szCs w:val="32"/>
        </w:rPr>
      </w:pPr>
      <w:r>
        <w:rPr>
          <w:rFonts w:hint="eastAsia" w:ascii="方正小标宋简体" w:hAnsi="方正小标宋简体" w:eastAsia="方正小标宋简体" w:cs="方正小标宋简体"/>
          <w:b w:val="0"/>
          <w:bCs/>
          <w:snapToGrid w:val="0"/>
          <w:color w:val="000000"/>
          <w:spacing w:val="-11"/>
          <w:sz w:val="36"/>
        </w:rPr>
        <w:t>宁波市公安局北仑分局202</w:t>
      </w:r>
      <w:r>
        <w:rPr>
          <w:rFonts w:hint="eastAsia" w:ascii="方正小标宋简体" w:hAnsi="方正小标宋简体" w:eastAsia="方正小标宋简体" w:cs="方正小标宋简体"/>
          <w:b w:val="0"/>
          <w:bCs/>
          <w:snapToGrid w:val="0"/>
          <w:color w:val="000000"/>
          <w:spacing w:val="-11"/>
          <w:sz w:val="36"/>
          <w:lang w:val="en-US" w:eastAsia="zh-CN"/>
        </w:rPr>
        <w:t>1</w:t>
      </w:r>
      <w:r>
        <w:rPr>
          <w:rFonts w:hint="eastAsia" w:ascii="方正小标宋简体" w:hAnsi="方正小标宋简体" w:eastAsia="方正小标宋简体" w:cs="方正小标宋简体"/>
          <w:b w:val="0"/>
          <w:bCs/>
          <w:snapToGrid w:val="0"/>
          <w:color w:val="000000"/>
          <w:spacing w:val="-11"/>
          <w:sz w:val="36"/>
        </w:rPr>
        <w:t>年度政府信息公开工作年度报告</w:t>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总体情况</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2021</w:t>
      </w:r>
      <w:r>
        <w:rPr>
          <w:rFonts w:hint="eastAsia" w:ascii="仿宋_GB2312" w:hAnsi="仿宋_GB2312" w:eastAsia="仿宋_GB2312" w:cs="仿宋_GB2312"/>
          <w:b w:val="0"/>
          <w:bCs/>
          <w:color w:val="000000"/>
          <w:sz w:val="32"/>
          <w:szCs w:val="32"/>
        </w:rPr>
        <w:t>年，宁波市公安局北仑分局认真贯彻《中华人民共和国政府信息公开条例》</w:t>
      </w:r>
      <w:r>
        <w:rPr>
          <w:rFonts w:hint="eastAsia" w:ascii="仿宋_GB2312" w:hAnsi="仿宋_GB2312" w:eastAsia="仿宋_GB2312" w:cs="仿宋_GB2312"/>
          <w:b w:val="0"/>
          <w:bCs/>
          <w:color w:val="000000"/>
          <w:sz w:val="32"/>
          <w:szCs w:val="32"/>
          <w:lang w:eastAsia="zh-CN"/>
        </w:rPr>
        <w:t>和《中华人民共和国政府信息公开工作年度报告格式》</w:t>
      </w:r>
      <w:r>
        <w:rPr>
          <w:rFonts w:hint="eastAsia" w:ascii="仿宋_GB2312" w:hAnsi="仿宋_GB2312" w:eastAsia="仿宋_GB2312" w:cs="仿宋_GB2312"/>
          <w:b w:val="0"/>
          <w:bCs/>
          <w:color w:val="000000"/>
          <w:sz w:val="32"/>
          <w:szCs w:val="32"/>
        </w:rPr>
        <w:t>的各项规定，致力于深入推进发布、解读、回应一体化建设</w:t>
      </w:r>
      <w:r>
        <w:rPr>
          <w:rFonts w:hint="eastAsia" w:ascii="仿宋_GB2312" w:hAnsi="仿宋_GB2312" w:eastAsia="仿宋_GB2312" w:cs="仿宋_GB2312"/>
          <w:b w:val="0"/>
          <w:bCs/>
          <w:color w:val="000000"/>
          <w:sz w:val="32"/>
          <w:szCs w:val="32"/>
          <w:lang w:eastAsia="zh-CN"/>
        </w:rPr>
        <w:t>，为全面反映政府信息公开工作情况、加强政府信息管理、展现政府施政过程及结果，宁波市公安局北仑分局在本年度持续加强政务公开，持续深化政务服务，持续提升服务效率，积极推进政务公开、政务服务和网站工作上的新水平。</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主动公开</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eastAsia="zh-CN"/>
        </w:rPr>
        <w:t>本年度，宁波市公安局北仑分局全面加强了主动公开工作，严防信息错漏和词汇表述不规范，同时简化了主动公开条目，条目改为“组织机构”“计划规划”“行政决策”等六块内容。在网站栏目信息更新方面，坚持执行提醒更新工作机制，公布了一定量的重要决策公开信息，包括4条部门文件、</w:t>
      </w:r>
      <w:r>
        <w:rPr>
          <w:rFonts w:hint="eastAsia" w:ascii="仿宋_GB2312" w:hAnsi="仿宋_GB2312" w:eastAsia="仿宋_GB2312" w:cs="仿宋_GB2312"/>
          <w:b w:val="0"/>
          <w:bCs/>
          <w:color w:val="000000"/>
          <w:sz w:val="32"/>
          <w:szCs w:val="32"/>
          <w:lang w:val="en-US" w:eastAsia="zh-CN"/>
        </w:rPr>
        <w:t>1条工作总结、6条财政信息、1条人事信息，和249条公开公告信息，并通过各种形式与群众沟通，了解他们的反馈情况。</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依申请公开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宁波市公安局北仑分局在部署推进主动公开政府信息工作的同时，高度重视政府信息依申请公开工作，继续规范依申请公开相关程序，扩大主动公开信息覆盖面。</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宁波市公安局北仑分局本年度共收到依申请公开件共</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5件，其中4件办结。</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政务信息管理</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本年度，宁波市公安局北仑分局为进一步强化政务信息管理，提高政务信息管理工作的质量和水平，更好地为政府决策服务，持续以政务新媒体为抓手，全年共发布微信379条、微博17325条，无论是发布数量还是发布力度，全面超越去年。</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政府信息公开平台建设</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宁波市公安局北仑分局紧密围绕网站平台建设的部署要求，持续完善网站平台功能，建立健全政务公开的办理机制，推进“互联网+政务服务”深度融合，提升政务服务水平，努力促进工作达标。宁波市公安局北仑分局今年先后发布了《宁波市北仑区人民政府关于禁止经营燃放烟花爆竹的通告》《宁波市北仑区人民政府关于北仑区犬类重点管理区和一般管理区的通告》的意见征求稿，在广大群众献言献策后，在区政府相关网站予以发布。</w:t>
      </w:r>
    </w:p>
    <w:p>
      <w:pPr>
        <w:pStyle w:val="2"/>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监督保障</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宁波市公安局北仑分局持续加强网络监测，每次需要发文时，均会进行逐级审核，同时也会对各个条目的更新进行常态化检查。每一年结束后，关于政务信息公开工作，都会进行全面复盘和相关工作考核。全年没有发生因政务公开工作被追究责任的情况。</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0"/>
          <w:szCs w:val="30"/>
        </w:rPr>
      </w:pPr>
      <w:r>
        <w:rPr>
          <w:rFonts w:hint="eastAsia" w:ascii="黑体" w:hAnsi="黑体" w:eastAsia="黑体" w:cs="黑体"/>
          <w:color w:val="000000"/>
          <w:sz w:val="32"/>
          <w:szCs w:val="32"/>
          <w:lang w:eastAsia="zh-CN"/>
        </w:rPr>
        <w:t>主动公开政府信息情况</w:t>
      </w:r>
    </w:p>
    <w:tbl>
      <w:tblPr>
        <w:tblStyle w:val="3"/>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制发件数</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废止件数</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08" w:type="dxa"/>
            <w:noWrap w:val="0"/>
            <w:vAlign w:val="center"/>
          </w:tcPr>
          <w:p>
            <w:pPr>
              <w:jc w:val="center"/>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宋体" w:hAnsi="宋体" w:eastAsia="宋体" w:cs="宋体"/>
                <w:color w:val="000000"/>
                <w:kern w:val="0"/>
                <w:sz w:val="20"/>
                <w:szCs w:val="20"/>
                <w:lang w:val="en-US" w:eastAsia="zh-CN" w:bidi="ar"/>
              </w:rPr>
              <w:t>116666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宋体" w:hAnsi="宋体" w:eastAsia="宋体" w:cs="宋体"/>
                <w:color w:val="000000"/>
                <w:kern w:val="0"/>
                <w:sz w:val="20"/>
                <w:szCs w:val="20"/>
                <w:lang w:val="en-US" w:eastAsia="zh-CN" w:bidi="ar"/>
              </w:rPr>
              <w:t>18836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outlineLvl w:val="9"/>
        <w:rPr>
          <w:rFonts w:ascii="黑体" w:hAnsi="黑体" w:eastAsia="黑体"/>
          <w:sz w:val="30"/>
          <w:szCs w:val="30"/>
        </w:rPr>
      </w:pPr>
      <w:r>
        <w:rPr>
          <w:rFonts w:hint="eastAsia" w:ascii="黑体" w:hAnsi="黑体" w:eastAsia="黑体" w:cs="黑体"/>
          <w:color w:val="000000"/>
          <w:sz w:val="32"/>
          <w:szCs w:val="32"/>
          <w:lang w:val="en-US" w:eastAsia="zh-CN"/>
        </w:rPr>
        <w:t>三、收到和处理政府信息公开申请情况</w:t>
      </w:r>
    </w:p>
    <w:tbl>
      <w:tblPr>
        <w:tblStyle w:val="3"/>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839"/>
        <w:gridCol w:w="709"/>
        <w:gridCol w:w="709"/>
        <w:gridCol w:w="800"/>
        <w:gridCol w:w="780"/>
        <w:gridCol w:w="57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54" w:type="dxa"/>
            <w:gridSpan w:val="7"/>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56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747"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ascii="宋体" w:hAnsi="宋体"/>
                <w:sz w:val="18"/>
                <w:szCs w:val="18"/>
              </w:rPr>
            </w:pPr>
          </w:p>
        </w:tc>
        <w:tc>
          <w:tcPr>
            <w:tcW w:w="839"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科研机构</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747"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tabs>
                <w:tab w:val="left" w:pos="233"/>
              </w:tabs>
              <w:kinsoku/>
              <w:wordWrap/>
              <w:overflowPunct/>
              <w:topLinePunct w:val="0"/>
              <w:autoSpaceDE/>
              <w:autoSpaceDN/>
              <w:bidi w:val="0"/>
              <w:spacing w:line="40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5.要求行政机关确认或重新出具已获取信息</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restart"/>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1.申请人无正当理由逾期不补正、行政机关不再处理其政府信息公开申请</w:t>
            </w:r>
            <w:bookmarkStart w:id="0" w:name="_GoBack"/>
            <w:bookmarkEnd w:id="0"/>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tabs>
                <w:tab w:val="left" w:pos="263"/>
              </w:tabs>
              <w:kinsoku/>
              <w:wordWrap/>
              <w:overflowPunct/>
              <w:topLinePunct w:val="0"/>
              <w:autoSpaceDE/>
              <w:autoSpaceDN/>
              <w:bidi w:val="0"/>
              <w:spacing w:line="40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3.其他</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8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bl>
    <w:p>
      <w:pPr>
        <w:keepNext w:val="0"/>
        <w:keepLines w:val="0"/>
        <w:pageBreakBefore w:val="0"/>
        <w:numPr>
          <w:ilvl w:val="0"/>
          <w:numId w:val="0"/>
        </w:numPr>
        <w:kinsoku/>
        <w:wordWrap/>
        <w:overflowPunct/>
        <w:topLinePunct w:val="0"/>
        <w:autoSpaceDE/>
        <w:autoSpaceDN/>
        <w:bidi w:val="0"/>
        <w:spacing w:before="312" w:beforeLines="100" w:after="156" w:afterLines="50" w:line="400" w:lineRule="exact"/>
        <w:ind w:firstLine="640" w:firstLineChars="200"/>
        <w:textAlignment w:val="auto"/>
        <w:outlineLvl w:val="0"/>
        <w:rPr>
          <w:rFonts w:hint="eastAsia" w:ascii="黑体" w:hAnsi="黑体" w:eastAsia="黑体"/>
          <w:sz w:val="30"/>
          <w:szCs w:val="30"/>
        </w:rPr>
      </w:pPr>
      <w:r>
        <w:rPr>
          <w:rFonts w:hint="eastAsia" w:ascii="黑体" w:hAnsi="黑体" w:eastAsia="黑体" w:cs="黑体"/>
          <w:snapToGrid w:val="0"/>
          <w:color w:val="000000"/>
          <w:sz w:val="32"/>
          <w:szCs w:val="32"/>
          <w:shd w:val="clear" w:color="auto" w:fill="FFFFFF"/>
          <w:lang w:val="en-US" w:eastAsia="zh-CN"/>
        </w:rPr>
        <w:t>四、政府信息公开行政复议、行政诉讼情况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53"/>
        <w:gridCol w:w="553"/>
        <w:gridCol w:w="520"/>
        <w:gridCol w:w="586"/>
        <w:gridCol w:w="629"/>
        <w:gridCol w:w="477"/>
        <w:gridCol w:w="553"/>
        <w:gridCol w:w="470"/>
        <w:gridCol w:w="636"/>
        <w:gridCol w:w="553"/>
        <w:gridCol w:w="553"/>
        <w:gridCol w:w="553"/>
        <w:gridCol w:w="553"/>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行政复议</w:t>
            </w:r>
          </w:p>
        </w:tc>
        <w:tc>
          <w:tcPr>
            <w:tcW w:w="6493" w:type="dxa"/>
            <w:gridSpan w:val="10"/>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continue"/>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p>
        </w:tc>
        <w:tc>
          <w:tcPr>
            <w:tcW w:w="2765"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未经复议直接起诉</w:t>
            </w:r>
          </w:p>
        </w:tc>
        <w:tc>
          <w:tcPr>
            <w:tcW w:w="3728" w:type="dxa"/>
            <w:gridSpan w:val="5"/>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2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8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7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5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bl>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宋体" w:hAnsi="宋体"/>
          <w:color w:val="000000"/>
          <w:sz w:val="24"/>
        </w:rPr>
      </w:pPr>
      <w:r>
        <w:rPr>
          <w:rFonts w:hint="eastAsia" w:ascii="黑体" w:hAnsi="黑体" w:eastAsia="黑体" w:cs="黑体"/>
          <w:b w:val="0"/>
          <w:bCs/>
          <w:color w:val="000000"/>
          <w:sz w:val="32"/>
          <w:szCs w:val="32"/>
        </w:rPr>
        <w:t>五、存在的主要问题及改进情况</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年度，宁波市公安局北仑分局的政务信息公开工作取得了一定的成就，同时也存在相应的问题：如网站的功能相对单一、栏目信息更新的时效性和可读性有待进一步加强。接下来，宁波市公安局北仑分局将继续按照统一部署和相关要求，从推进政务公开，加强社会服务，树立良好形象的高度出发，着力规范网站的建设和管理，</w:t>
      </w:r>
      <w:r>
        <w:rPr>
          <w:rFonts w:hint="eastAsia" w:ascii="仿宋_GB2312" w:hAnsi="仿宋_GB2312" w:eastAsia="仿宋_GB2312" w:cs="仿宋_GB2312"/>
          <w:color w:val="000000"/>
          <w:sz w:val="32"/>
          <w:szCs w:val="32"/>
        </w:rPr>
        <w:t>全面提高政府信息公开的质量和水平。</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其他需要报告的事项</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根据国务院办公厅印发的《政府信息公开信息处理费管理办法》和浙江省政府办公厅、宁波市政府办公厅关于政府信息公开信息处理费收取工作的有关规定，本机关</w:t>
      </w:r>
      <w:r>
        <w:rPr>
          <w:rFonts w:hint="eastAsia" w:ascii="仿宋_GB2312" w:hAnsi="仿宋_GB2312" w:eastAsia="仿宋_GB2312" w:cs="仿宋_GB2312"/>
          <w:color w:val="000000"/>
          <w:sz w:val="32"/>
          <w:szCs w:val="32"/>
        </w:rPr>
        <w:t>全年没有收到超出一定数量或者频次范围的政府信息公开申请，也未对申请人收取信息处理费。特此说明。</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宁波市公安局北仑分局</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年1月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232D7"/>
    <w:multiLevelType w:val="singleLevel"/>
    <w:tmpl w:val="8E6232D7"/>
    <w:lvl w:ilvl="0" w:tentative="0">
      <w:start w:val="2"/>
      <w:numFmt w:val="decimal"/>
      <w:suff w:val="nothing"/>
      <w:lvlText w:val="（%1）"/>
      <w:lvlJc w:val="left"/>
    </w:lvl>
  </w:abstractNum>
  <w:abstractNum w:abstractNumId="1">
    <w:nsid w:val="9A73D350"/>
    <w:multiLevelType w:val="singleLevel"/>
    <w:tmpl w:val="9A73D350"/>
    <w:lvl w:ilvl="0" w:tentative="0">
      <w:start w:val="5"/>
      <w:numFmt w:val="decimal"/>
      <w:suff w:val="nothing"/>
      <w:lvlText w:val="（%1）"/>
      <w:lvlJc w:val="left"/>
    </w:lvl>
  </w:abstractNum>
  <w:abstractNum w:abstractNumId="2">
    <w:nsid w:val="E007AC88"/>
    <w:multiLevelType w:val="singleLevel"/>
    <w:tmpl w:val="E007AC88"/>
    <w:lvl w:ilvl="0" w:tentative="0">
      <w:start w:val="2"/>
      <w:numFmt w:val="chineseCounting"/>
      <w:suff w:val="nothing"/>
      <w:lvlText w:val="%1、"/>
      <w:lvlJc w:val="left"/>
      <w:rPr>
        <w:rFonts w:hint="eastAsia"/>
      </w:rPr>
    </w:lvl>
  </w:abstractNum>
  <w:abstractNum w:abstractNumId="3">
    <w:nsid w:val="405D27DE"/>
    <w:multiLevelType w:val="singleLevel"/>
    <w:tmpl w:val="405D27DE"/>
    <w:lvl w:ilvl="0" w:tentative="0">
      <w:start w:val="1"/>
      <w:numFmt w:val="chineseCounting"/>
      <w:suff w:val="nothing"/>
      <w:lvlText w:val="%1、"/>
      <w:lvlJc w:val="left"/>
      <w:rPr>
        <w:rFonts w:hint="eastAsia"/>
      </w:rPr>
    </w:lvl>
  </w:abstractNum>
  <w:abstractNum w:abstractNumId="4">
    <w:nsid w:val="4DB0F1E0"/>
    <w:multiLevelType w:val="singleLevel"/>
    <w:tmpl w:val="4DB0F1E0"/>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36EC7"/>
    <w:rsid w:val="226E672C"/>
    <w:rsid w:val="2A86796B"/>
    <w:rsid w:val="3807549D"/>
    <w:rsid w:val="51181348"/>
    <w:rsid w:val="67742227"/>
    <w:rsid w:val="69CC76D2"/>
    <w:rsid w:val="6AD03671"/>
    <w:rsid w:val="7E90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2022-01-24T02:41:00Z</dcterms:created>
  <dc:creator>Administrator.Micro-2019IRVYQ</dc:creator>
  <cp:lastModifiedBy>Administrator</cp:lastModifiedBy>
  <dcterms:modified xsi:type="dcterms:W3CDTF">2022-01-27T05:43:24Z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24AF177FD28A4944B9E6CBC1F0C3CBE6</vt:lpwstr>
  </property>
</Properties>
</file>