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黑体_GBK" w:hAnsi="方正黑体_GBK" w:eastAsia="方正黑体_GBK" w:cs="方正黑体_GBK"/>
          <w:color w:val="auto"/>
          <w:kern w:val="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1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3"/>
          <w:kern w:val="1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instrText xml:space="preserve"> HYPERLINK "http://www.bl.gov.cn/upload/zffw/zwdt/ztzl/exbl/zxzx/zcwj/2017/5/2/ea3f8b88-e590-49ec-99f4-ab57aa9182b3.doc" \o "北仑区街道流动人口服务管理考核评分细则.doc" \t "http://www.bl.gov.cn/exbl/zxzx/zcwj/_blank" </w:instrTex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北仑区街道流动人口服务管理考核评分细则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fldChar w:fldCharType="end"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342" w:firstLineChars="400"/>
        <w:jc w:val="both"/>
        <w:textAlignment w:val="auto"/>
        <w:rPr>
          <w:rFonts w:hint="eastAsia" w:ascii="方正小标宋简体" w:hAnsi="方正小标宋简体" w:eastAsia="方正小标宋简体" w:cs="宋体"/>
          <w:b/>
          <w:bCs/>
          <w:color w:val="auto"/>
          <w:spacing w:val="-13"/>
          <w:kern w:val="1"/>
          <w:sz w:val="36"/>
          <w:szCs w:val="36"/>
        </w:rPr>
      </w:pPr>
    </w:p>
    <w:tbl>
      <w:tblPr>
        <w:tblStyle w:val="3"/>
        <w:tblW w:w="9411" w:type="dxa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25"/>
        <w:gridCol w:w="538"/>
        <w:gridCol w:w="5814"/>
        <w:gridCol w:w="662"/>
        <w:gridCol w:w="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考核内容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  <w:lang w:eastAsia="zh-CN"/>
              </w:rPr>
              <w:t>分值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评分标准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自查</w:t>
            </w:r>
          </w:p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考核</w:t>
            </w:r>
          </w:p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基础工作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30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6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领导重视，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将流动人口服务管理纳入街道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经济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社会发展总体目标，每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半年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分析研究辖区流动人口服务管理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重点工作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及时参加区里召开的会议，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落实具体工作措施，做到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有计划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、有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部署、有检查、有总结。未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  <w:lang w:eastAsia="zh-CN"/>
              </w:rPr>
              <w:t>落实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  <w:t>的每次扣1分。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10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不断强化基层基础建设，尤其是融合组织标准化建设，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落实工作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人员、工作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制度和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经费，加强对基层社区（村）的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流动人口服务管理工作的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指导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和督查，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未落实的扣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10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宣传推广e乡北仑智能服务平台和微信公众号，及时做好涉及流动人口服务管理的各类法律法规和政策的宣传，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按时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报送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各类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材料，另外新碶、大碶、小港报送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2篇以上，其他街道报送1篇以上典型经验综合类信息，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未达到的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每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扣2分。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4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spacing w:val="-4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加强对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社区（村）有关工作人员、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积分窗口工作人员、流动人口专管员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和融合性组织骨干的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业务培训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，重点做好融合组织骨干力量的培育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，未开展的扣2分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，不扎实的酌情扣分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  <w:lang w:eastAsia="zh-CN"/>
              </w:rPr>
              <w:t>管理</w:t>
            </w: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工作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5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不断改善流动人口居住条件，拓展合法合规的租赁房屋供应量，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实施居住房屋登记制度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，完善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出租房屋登记点规范化建设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未开展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酌情扣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10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加强融合性社会组织标准化建设，提升流动人口再组织化程度，在提质扩面上下功夫，增强服务功能，拓展服务领域，拓展流动人口参与社会治理的渠道和途径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,在区域基层治理上再上新台阶。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达标的每项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5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继续加强企业服务外来务工人员主体责任落实，增强企业引才留人能力，提升企业人力资源管理水平，为企业发展提供人力资源支撑，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未开展的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酌情扣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12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开展经常性执法检查和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出租房屋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安全检查，严厉查处租赁房屋各种违法犯罪行为，积极开展流动人口重点集聚区整治工作，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巩固非法“群租群居”整治成果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全面推行“以房管人”制度，落实房东管房客的主体责任，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未开展的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每项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12</w:t>
            </w:r>
          </w:p>
        </w:tc>
        <w:tc>
          <w:tcPr>
            <w:tcW w:w="5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实施网格化管理，落实流动人口居住登记制度，信息登记率和信息准确率均达90%以上，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出租房屋登记率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95%以上，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加强流动人口高危人员的动态管控，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全面实施“以人管人”制度推进流动人口排查工作，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未达到的每项扣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</w:tbl>
    <w:p>
      <w:pPr>
        <w:ind w:left="-108"/>
        <w:jc w:val="left"/>
        <w:rPr>
          <w:color w:val="auto"/>
        </w:rPr>
        <w:sectPr>
          <w:footerReference r:id="rId3" w:type="default"/>
          <w:footerReference r:id="rId4" w:type="even"/>
          <w:pgSz w:w="11906" w:h="16838"/>
          <w:pgMar w:top="1871" w:right="1531" w:bottom="153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1" w:charSpace="0"/>
        </w:sectPr>
      </w:pPr>
    </w:p>
    <w:tbl>
      <w:tblPr>
        <w:tblStyle w:val="3"/>
        <w:tblW w:w="9418" w:type="dxa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525"/>
        <w:gridCol w:w="518"/>
        <w:gridCol w:w="5683"/>
        <w:gridCol w:w="798"/>
        <w:gridCol w:w="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考核内容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  <w:lang w:eastAsia="zh-CN"/>
              </w:rPr>
              <w:t>分值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评分标准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自查</w:t>
            </w:r>
          </w:p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考核</w:t>
            </w:r>
          </w:p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color w:val="auto"/>
                <w:kern w:val="1"/>
                <w:szCs w:val="21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  <w:lang w:eastAsia="zh-CN"/>
              </w:rPr>
              <w:t>管理</w:t>
            </w: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工作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50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3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落实流动人口计划生育责任制，开展流动出生人口性别比综合治理工作，流动人口怀孕生育对象的管理服务率达90%，未达到的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酌情扣分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3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建立健全社会矛盾调处机制和突发事件应急预案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落实重大传染病属地管理和环境卫生整治，预防重大传染病的发生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，未落实的酌情扣分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服务工作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20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6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合理安排解决流动人口子女就学问题，指导监督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协调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流动人口子女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入学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工作，确保符合区有关政策的流动人口子女义务教育普及率达100%，未落实的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或落实不佳的酌情扣分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6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开展流动人口素质提升工程，组织开展流动人口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文化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再教育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，加强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技能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培训和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素质培训，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做好志愿服务专项培训工作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，未完成的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每项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，落实不力的酌情扣分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3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加强就业指导和服务，为流动人口提供一年2次以上的劳动就业招聘专场，加强劳动监察，维护流动人口的合法权益，未开展的扣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3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注重对流动人口的人文关怀，提供流动人口文化体育服务，办好假日学校，开展关爱“小候鸟”等青少年安全自护教育，未开展的扣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3分。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  <w:lang w:val="en-US" w:eastAsia="zh-CN"/>
              </w:rPr>
              <w:t>2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加强卫生防疫工作，建立流动人口电子健康档案，落实流动人口孕产妇和适龄儿童保健服务工作，</w:t>
            </w:r>
            <w:r>
              <w:rPr>
                <w:rFonts w:ascii="仿宋_GB2312" w:hAnsi="宋体" w:eastAsia="仿宋_GB2312" w:cs="宋体"/>
                <w:color w:val="auto"/>
                <w:kern w:val="1"/>
                <w:sz w:val="18"/>
                <w:szCs w:val="18"/>
              </w:rPr>
              <w:t>动态掌握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本地</w:t>
            </w:r>
            <w:r>
              <w:rPr>
                <w:rFonts w:ascii="仿宋_GB2312" w:hAnsi="宋体" w:eastAsia="仿宋_GB2312" w:cs="宋体"/>
                <w:color w:val="auto"/>
                <w:kern w:val="1"/>
                <w:sz w:val="18"/>
                <w:szCs w:val="18"/>
              </w:rPr>
              <w:t>流动孕产妇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及</w:t>
            </w:r>
            <w:r>
              <w:rPr>
                <w:rFonts w:ascii="仿宋_GB2312" w:hAnsi="宋体" w:eastAsia="仿宋_GB2312" w:cs="宋体"/>
                <w:color w:val="auto"/>
                <w:kern w:val="1"/>
                <w:sz w:val="18"/>
                <w:szCs w:val="18"/>
              </w:rPr>
              <w:t>适龄儿童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情况，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居住3个月以上流动人口子女一类疫苗接种率达85%以上，未落实的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每项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扣2分。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  <w:t>创新工作</w:t>
            </w:r>
          </w:p>
        </w:tc>
        <w:tc>
          <w:tcPr>
            <w:tcW w:w="10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  <w:t>加分项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流动人口服务管理特色创新工作在市、省、国家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主流媒体发表的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分别加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分，获区主要领导、市、省、中央领导批示的分别加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val="en-US" w:eastAsia="zh-CN"/>
              </w:rPr>
              <w:t>2、4、6、8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分。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10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根据上级确定的重点工作，开展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完成情况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  <w:lang w:eastAsia="zh-CN"/>
              </w:rPr>
              <w:t>在区级以上作为典型经验推广的</w:t>
            </w:r>
            <w:r>
              <w:rPr>
                <w:rFonts w:hint="eastAsia" w:ascii="仿宋_GB2312" w:hAnsi="宋体" w:eastAsia="仿宋_GB2312" w:cs="宋体"/>
                <w:color w:val="auto"/>
                <w:kern w:val="1"/>
                <w:sz w:val="18"/>
                <w:szCs w:val="18"/>
              </w:rPr>
              <w:t>适当加分。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1"/>
                <w:szCs w:val="21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auto"/>
          <w:kern w:val="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2407E"/>
    <w:rsid w:val="44A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2022-05-11T03:19:00Z</dcterms:created>
  <dc:creator>Administrator</dc:creator>
  <cp:lastModifiedBy>Administrator</cp:lastModifiedBy>
  <dcterms:modified xsi:type="dcterms:W3CDTF">2022-05-11T03:21:56Z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