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left="0" w:leftChars="0" w:firstLine="0" w:firstLineChars="0"/>
        <w:jc w:val="both"/>
        <w:textAlignment w:val="auto"/>
        <w:rPr>
          <w:rFonts w:hint="default" w:ascii="黑体" w:hAnsi="黑体" w:eastAsia="黑体" w:cs="黑体"/>
          <w:b w:val="0"/>
          <w:bCs w:val="0"/>
          <w:color w:val="000000"/>
          <w:kern w:val="2"/>
          <w:sz w:val="32"/>
          <w:szCs w:val="32"/>
          <w:lang w:val="en-US" w:eastAsia="zh-CN"/>
        </w:rPr>
      </w:pPr>
      <w:r>
        <w:rPr>
          <w:rFonts w:hint="eastAsia" w:ascii="黑体" w:hAnsi="黑体" w:eastAsia="黑体" w:cs="黑体"/>
          <w:b w:val="0"/>
          <w:bCs w:val="0"/>
          <w:color w:val="000000"/>
          <w:kern w:val="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2"/>
          <w:sz w:val="36"/>
          <w:szCs w:val="36"/>
          <w:lang w:val="en-US" w:eastAsia="zh-CN"/>
        </w:rPr>
      </w:pPr>
      <w:bookmarkStart w:id="0" w:name="_GoBack"/>
      <w:r>
        <w:rPr>
          <w:rFonts w:hint="eastAsia" w:ascii="方正小标宋简体" w:hAnsi="方正小标宋简体" w:eastAsia="方正小标宋简体" w:cs="方正小标宋简体"/>
          <w:b w:val="0"/>
          <w:bCs w:val="0"/>
          <w:color w:val="000000"/>
          <w:kern w:val="2"/>
          <w:sz w:val="36"/>
          <w:szCs w:val="36"/>
          <w:lang w:eastAsia="zh-CN"/>
        </w:rPr>
        <w:t>北仑区流动人口量化</w:t>
      </w:r>
      <w:r>
        <w:rPr>
          <w:rFonts w:hint="eastAsia" w:ascii="方正小标宋简体" w:hAnsi="方正小标宋简体" w:eastAsia="方正小标宋简体" w:cs="方正小标宋简体"/>
          <w:b w:val="0"/>
          <w:bCs w:val="0"/>
          <w:color w:val="000000"/>
          <w:kern w:val="2"/>
          <w:sz w:val="36"/>
          <w:szCs w:val="36"/>
        </w:rPr>
        <w:t>积分</w:t>
      </w:r>
      <w:r>
        <w:rPr>
          <w:rFonts w:hint="eastAsia" w:ascii="方正小标宋简体" w:hAnsi="方正小标宋简体" w:eastAsia="方正小标宋简体" w:cs="方正小标宋简体"/>
          <w:b w:val="0"/>
          <w:bCs w:val="0"/>
          <w:color w:val="000000"/>
          <w:kern w:val="2"/>
          <w:sz w:val="36"/>
          <w:szCs w:val="36"/>
          <w:lang w:eastAsia="zh-CN"/>
        </w:rPr>
        <w:t>指标体系（个性指标）（</w:t>
      </w:r>
      <w:r>
        <w:rPr>
          <w:rFonts w:hint="eastAsia" w:ascii="方正小标宋简体" w:hAnsi="方正小标宋简体" w:eastAsia="方正小标宋简体" w:cs="方正小标宋简体"/>
          <w:b w:val="0"/>
          <w:bCs w:val="0"/>
          <w:color w:val="000000"/>
          <w:kern w:val="2"/>
          <w:sz w:val="36"/>
          <w:szCs w:val="36"/>
          <w:lang w:val="en-US" w:eastAsia="zh-CN"/>
        </w:rPr>
        <w:t>2022年版</w:t>
      </w:r>
      <w:r>
        <w:rPr>
          <w:rFonts w:hint="eastAsia" w:ascii="方正小标宋简体" w:hAnsi="方正小标宋简体" w:eastAsia="方正小标宋简体" w:cs="方正小标宋简体"/>
          <w:b w:val="0"/>
          <w:bCs w:val="0"/>
          <w:color w:val="000000"/>
          <w:kern w:val="2"/>
          <w:sz w:val="36"/>
          <w:szCs w:val="36"/>
          <w:lang w:eastAsia="zh-CN"/>
        </w:rPr>
        <w:t>）</w:t>
      </w:r>
    </w:p>
    <w:bookmarkEnd w:id="0"/>
    <w:tbl>
      <w:tblPr>
        <w:tblStyle w:val="3"/>
        <w:tblW w:w="14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1141"/>
        <w:gridCol w:w="5654"/>
        <w:gridCol w:w="1290"/>
        <w:gridCol w:w="1395"/>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759" w:type="dxa"/>
            <w:gridSpan w:val="3"/>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三级指标</w:t>
            </w:r>
          </w:p>
        </w:tc>
        <w:tc>
          <w:tcPr>
            <w:tcW w:w="129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审核部门</w:t>
            </w:r>
          </w:p>
        </w:tc>
        <w:tc>
          <w:tcPr>
            <w:tcW w:w="13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审核形式</w:t>
            </w:r>
          </w:p>
        </w:tc>
        <w:tc>
          <w:tcPr>
            <w:tcW w:w="30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所需证明资料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964" w:type="dxa"/>
            <w:vMerge w:val="restart"/>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落实企业服务外来务工人员主体责任</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（5分）</w:t>
            </w:r>
          </w:p>
        </w:tc>
        <w:tc>
          <w:tcPr>
            <w:tcW w:w="6795" w:type="dxa"/>
            <w:gridSpan w:val="2"/>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落实企业服务外来务工人员主体责任的“龙腾”工程企业班组长得1分，中层管理层得3分，高层管理层得5分；</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落实企业服务外来务工人员主体责任的区重点工程计划企业项目的企业中层管理层得2分，高层管理层得3分。</w:t>
            </w:r>
          </w:p>
        </w:tc>
        <w:tc>
          <w:tcPr>
            <w:tcW w:w="129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区发改局</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系统自动</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评分</w:t>
            </w:r>
          </w:p>
        </w:tc>
        <w:tc>
          <w:tcPr>
            <w:tcW w:w="3060" w:type="dxa"/>
            <w:vMerge w:val="restart"/>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在规定时间内完成申报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4" w:type="dxa"/>
            <w:vMerge w:val="continue"/>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p>
        </w:tc>
        <w:tc>
          <w:tcPr>
            <w:tcW w:w="6795" w:type="dxa"/>
            <w:gridSpan w:val="2"/>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其他落实企业服务外来务工人员主体责任的企业中层管理层得1分，高层管理层得2分。</w:t>
            </w:r>
          </w:p>
        </w:tc>
        <w:tc>
          <w:tcPr>
            <w:tcW w:w="129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区流管中心</w:t>
            </w: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p>
        </w:tc>
        <w:tc>
          <w:tcPr>
            <w:tcW w:w="3060" w:type="dxa"/>
            <w:vMerge w:val="continue"/>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4" w:hRule="atLeast"/>
        </w:trPr>
        <w:tc>
          <w:tcPr>
            <w:tcW w:w="1964" w:type="dxa"/>
            <w:vMerge w:val="restart"/>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000000" w:themeColor="text1"/>
                <w:spacing w:val="-20"/>
                <w:sz w:val="21"/>
                <w:szCs w:val="21"/>
                <w14:textFill>
                  <w14:solidFill>
                    <w14:schemeClr w14:val="tx1"/>
                  </w14:solidFill>
                </w14:textFill>
              </w:rPr>
            </w:pPr>
            <w:r>
              <w:rPr>
                <w:rFonts w:hint="eastAsia" w:ascii="仿宋_GB2312" w:hAnsi="仿宋_GB2312" w:eastAsia="仿宋_GB2312" w:cs="仿宋_GB2312"/>
                <w:color w:val="000000" w:themeColor="text1"/>
                <w:spacing w:val="-20"/>
                <w:sz w:val="21"/>
                <w:szCs w:val="21"/>
                <w14:textFill>
                  <w14:solidFill>
                    <w14:schemeClr w14:val="tx1"/>
                  </w14:solidFill>
                </w14:textFill>
              </w:rPr>
              <w:t>住房公积金</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000000" w:themeColor="text1"/>
                <w:spacing w:val="-20"/>
                <w:sz w:val="21"/>
                <w:szCs w:val="21"/>
                <w14:textFill>
                  <w14:solidFill>
                    <w14:schemeClr w14:val="tx1"/>
                  </w14:solidFill>
                </w14:textFill>
              </w:rPr>
            </w:pPr>
            <w:r>
              <w:rPr>
                <w:rFonts w:hint="eastAsia" w:ascii="仿宋_GB2312" w:hAnsi="仿宋_GB2312" w:eastAsia="仿宋_GB2312" w:cs="仿宋_GB2312"/>
                <w:color w:val="000000" w:themeColor="text1"/>
                <w:spacing w:val="-20"/>
                <w:sz w:val="21"/>
                <w:szCs w:val="21"/>
                <w14:textFill>
                  <w14:solidFill>
                    <w14:schemeClr w14:val="tx1"/>
                  </w14:solidFill>
                </w14:textFill>
              </w:rPr>
              <w:t>及</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000000" w:themeColor="text1"/>
                <w:spacing w:val="0"/>
                <w:sz w:val="21"/>
                <w:szCs w:val="21"/>
                <w14:textFill>
                  <w14:solidFill>
                    <w14:schemeClr w14:val="tx1"/>
                  </w14:solidFill>
                </w14:textFill>
              </w:rPr>
            </w:pPr>
            <w:r>
              <w:rPr>
                <w:rFonts w:hint="eastAsia" w:ascii="仿宋_GB2312" w:hAnsi="仿宋_GB2312" w:eastAsia="仿宋_GB2312" w:cs="仿宋_GB2312"/>
                <w:color w:val="000000" w:themeColor="text1"/>
                <w:spacing w:val="0"/>
                <w:sz w:val="21"/>
                <w:szCs w:val="21"/>
                <w:lang w:eastAsia="zh-CN"/>
                <w14:textFill>
                  <w14:solidFill>
                    <w14:schemeClr w14:val="tx1"/>
                  </w14:solidFill>
                </w14:textFill>
              </w:rPr>
              <w:t>租住</w:t>
            </w:r>
            <w:r>
              <w:rPr>
                <w:rFonts w:hint="eastAsia" w:ascii="仿宋_GB2312" w:hAnsi="仿宋_GB2312" w:eastAsia="仿宋_GB2312" w:cs="仿宋_GB2312"/>
                <w:color w:val="000000" w:themeColor="text1"/>
                <w:spacing w:val="0"/>
                <w:sz w:val="21"/>
                <w:szCs w:val="21"/>
                <w14:textFill>
                  <w14:solidFill>
                    <w14:schemeClr w14:val="tx1"/>
                  </w14:solidFill>
                </w14:textFill>
              </w:rPr>
              <w:t>合法场所</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000000" w:themeColor="text1"/>
                <w:spacing w:val="0"/>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1"/>
                <w:szCs w:val="21"/>
                <w:lang w:eastAsia="zh-CN"/>
                <w14:textFill>
                  <w14:solidFill>
                    <w14:schemeClr w14:val="tx1"/>
                  </w14:solidFill>
                </w14:textFill>
              </w:rPr>
              <w:t>（</w:t>
            </w:r>
            <w:r>
              <w:rPr>
                <w:rFonts w:hint="eastAsia" w:ascii="仿宋_GB2312" w:hAnsi="仿宋_GB2312" w:eastAsia="仿宋_GB2312" w:cs="仿宋_GB2312"/>
                <w:color w:val="000000" w:themeColor="text1"/>
                <w:spacing w:val="0"/>
                <w:sz w:val="21"/>
                <w:szCs w:val="21"/>
                <w:lang w:val="en-US" w:eastAsia="zh-CN"/>
                <w14:textFill>
                  <w14:solidFill>
                    <w14:schemeClr w14:val="tx1"/>
                  </w14:solidFill>
                </w14:textFill>
              </w:rPr>
              <w:t>7分</w:t>
            </w:r>
            <w:r>
              <w:rPr>
                <w:rFonts w:hint="eastAsia" w:ascii="仿宋_GB2312" w:hAnsi="仿宋_GB2312" w:eastAsia="仿宋_GB2312" w:cs="仿宋_GB2312"/>
                <w:color w:val="000000" w:themeColor="text1"/>
                <w:spacing w:val="0"/>
                <w:sz w:val="21"/>
                <w:szCs w:val="21"/>
                <w:lang w:eastAsia="zh-CN"/>
                <w14:textFill>
                  <w14:solidFill>
                    <w14:schemeClr w14:val="tx1"/>
                  </w14:solidFill>
                </w14:textFill>
              </w:rPr>
              <w:t>）</w:t>
            </w:r>
          </w:p>
        </w:tc>
        <w:tc>
          <w:tcPr>
            <w:tcW w:w="1141"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t>住房</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t>公积金</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t>（5分）</w:t>
            </w:r>
          </w:p>
        </w:tc>
        <w:tc>
          <w:tcPr>
            <w:tcW w:w="5654"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t>在北仑区有活跃帐户且当前已连续缴存住房公积金不满6个月的，得1分；当前已连续缴存住房公积金6个月(含)至11个月的，得2分；当前已连续缴存住房公积金12个月(含)至23个月的，得3分；当前已连续缴存住房公积金24个月(含)以上的，得5分。</w:t>
            </w:r>
          </w:p>
        </w:tc>
        <w:tc>
          <w:tcPr>
            <w:tcW w:w="129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t>区住房中心</w:t>
            </w:r>
          </w:p>
        </w:tc>
        <w:tc>
          <w:tcPr>
            <w:tcW w:w="13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t>依证明资料</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t>审核评分</w:t>
            </w:r>
          </w:p>
        </w:tc>
        <w:tc>
          <w:tcPr>
            <w:tcW w:w="3060"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住房公积金缴纳明细原件。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964" w:type="dxa"/>
            <w:vMerge w:val="continue"/>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000000" w:themeColor="text1"/>
                <w:spacing w:val="0"/>
                <w:sz w:val="21"/>
                <w:szCs w:val="21"/>
                <w14:textFill>
                  <w14:solidFill>
                    <w14:schemeClr w14:val="tx1"/>
                  </w14:solidFill>
                </w14:textFill>
              </w:rPr>
            </w:pPr>
          </w:p>
        </w:tc>
        <w:tc>
          <w:tcPr>
            <w:tcW w:w="1141"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000000" w:themeColor="text1"/>
                <w:spacing w:val="0"/>
                <w:sz w:val="21"/>
                <w:szCs w:val="21"/>
                <w:lang w:eastAsia="zh-CN"/>
                <w14:textFill>
                  <w14:solidFill>
                    <w14:schemeClr w14:val="tx1"/>
                  </w14:solidFill>
                </w14:textFill>
              </w:rPr>
            </w:pPr>
            <w:r>
              <w:rPr>
                <w:rFonts w:hint="eastAsia" w:ascii="仿宋_GB2312" w:hAnsi="仿宋_GB2312" w:eastAsia="仿宋_GB2312" w:cs="仿宋_GB2312"/>
                <w:color w:val="000000" w:themeColor="text1"/>
                <w:spacing w:val="0"/>
                <w:sz w:val="21"/>
                <w:szCs w:val="21"/>
                <w:lang w:eastAsia="zh-CN"/>
                <w14:textFill>
                  <w14:solidFill>
                    <w14:schemeClr w14:val="tx1"/>
                  </w14:solidFill>
                </w14:textFill>
              </w:rPr>
              <w:t>租住</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000000" w:themeColor="text1"/>
                <w:spacing w:val="0"/>
                <w:sz w:val="21"/>
                <w:szCs w:val="21"/>
                <w14:textFill>
                  <w14:solidFill>
                    <w14:schemeClr w14:val="tx1"/>
                  </w14:solidFill>
                </w14:textFill>
              </w:rPr>
            </w:pPr>
            <w:r>
              <w:rPr>
                <w:rFonts w:hint="eastAsia" w:ascii="仿宋_GB2312" w:hAnsi="仿宋_GB2312" w:eastAsia="仿宋_GB2312" w:cs="仿宋_GB2312"/>
                <w:color w:val="000000" w:themeColor="text1"/>
                <w:spacing w:val="0"/>
                <w:sz w:val="21"/>
                <w:szCs w:val="21"/>
                <w14:textFill>
                  <w14:solidFill>
                    <w14:schemeClr w14:val="tx1"/>
                  </w14:solidFill>
                </w14:textFill>
              </w:rPr>
              <w:t>合法场所</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000000" w:themeColor="text1"/>
                <w:spacing w:val="0"/>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1"/>
                <w:szCs w:val="21"/>
                <w:lang w:eastAsia="zh-CN"/>
                <w14:textFill>
                  <w14:solidFill>
                    <w14:schemeClr w14:val="tx1"/>
                  </w14:solidFill>
                </w14:textFill>
              </w:rPr>
              <w:t>（</w:t>
            </w:r>
            <w:r>
              <w:rPr>
                <w:rFonts w:hint="eastAsia" w:ascii="仿宋_GB2312" w:hAnsi="仿宋_GB2312" w:eastAsia="仿宋_GB2312" w:cs="仿宋_GB2312"/>
                <w:color w:val="000000" w:themeColor="text1"/>
                <w:spacing w:val="0"/>
                <w:sz w:val="21"/>
                <w:szCs w:val="21"/>
                <w:lang w:val="en-US" w:eastAsia="zh-CN"/>
                <w14:textFill>
                  <w14:solidFill>
                    <w14:schemeClr w14:val="tx1"/>
                  </w14:solidFill>
                </w14:textFill>
              </w:rPr>
              <w:t>2分</w:t>
            </w:r>
            <w:r>
              <w:rPr>
                <w:rFonts w:hint="eastAsia" w:ascii="仿宋_GB2312" w:hAnsi="仿宋_GB2312" w:eastAsia="仿宋_GB2312" w:cs="仿宋_GB2312"/>
                <w:color w:val="000000" w:themeColor="text1"/>
                <w:spacing w:val="0"/>
                <w:sz w:val="21"/>
                <w:szCs w:val="21"/>
                <w:lang w:eastAsia="zh-CN"/>
                <w14:textFill>
                  <w14:solidFill>
                    <w14:schemeClr w14:val="tx1"/>
                  </w14:solidFill>
                </w14:textFill>
              </w:rPr>
              <w:t>）</w:t>
            </w:r>
          </w:p>
        </w:tc>
        <w:tc>
          <w:tcPr>
            <w:tcW w:w="5654"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t>租住房屋已办理有效的《北仑区居住房屋租赁登记证明》的，得2分。</w:t>
            </w:r>
          </w:p>
        </w:tc>
        <w:tc>
          <w:tcPr>
            <w:tcW w:w="129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t>区住建局</w:t>
            </w:r>
          </w:p>
        </w:tc>
        <w:tc>
          <w:tcPr>
            <w:tcW w:w="13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t>依证明资料</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t>审核评分</w:t>
            </w:r>
          </w:p>
        </w:tc>
        <w:tc>
          <w:tcPr>
            <w:tcW w:w="3060"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t>《北仑区居住房屋租赁登记证明》原件，（承租人为配偶，需同时提供结婚证原件）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1964"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pacing w:val="0"/>
                <w:sz w:val="21"/>
                <w:szCs w:val="21"/>
              </w:rPr>
            </w:pPr>
            <w:r>
              <w:rPr>
                <w:rFonts w:hint="eastAsia" w:ascii="仿宋_GB2312" w:hAnsi="仿宋_GB2312" w:eastAsia="仿宋_GB2312" w:cs="仿宋_GB2312"/>
                <w:spacing w:val="0"/>
                <w:sz w:val="21"/>
                <w:szCs w:val="21"/>
              </w:rPr>
              <w:t>流动人口党员管理</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pacing w:val="0"/>
                <w:sz w:val="21"/>
                <w:szCs w:val="21"/>
              </w:rPr>
            </w:pPr>
            <w:r>
              <w:rPr>
                <w:rFonts w:hint="eastAsia" w:ascii="仿宋_GB2312" w:hAnsi="仿宋_GB2312" w:eastAsia="仿宋_GB2312" w:cs="仿宋_GB2312"/>
                <w:spacing w:val="0"/>
                <w:sz w:val="21"/>
                <w:szCs w:val="21"/>
                <w:lang w:eastAsia="zh-CN"/>
              </w:rPr>
              <w:t>（</w:t>
            </w:r>
            <w:r>
              <w:rPr>
                <w:rFonts w:hint="eastAsia" w:ascii="仿宋_GB2312" w:hAnsi="仿宋_GB2312" w:eastAsia="仿宋_GB2312" w:cs="仿宋_GB2312"/>
                <w:spacing w:val="0"/>
                <w:sz w:val="21"/>
                <w:szCs w:val="21"/>
                <w:lang w:val="en-US" w:eastAsia="zh-CN"/>
              </w:rPr>
              <w:t>2.5分</w:t>
            </w:r>
            <w:r>
              <w:rPr>
                <w:rFonts w:hint="eastAsia" w:ascii="仿宋_GB2312" w:hAnsi="仿宋_GB2312" w:eastAsia="仿宋_GB2312" w:cs="仿宋_GB2312"/>
                <w:spacing w:val="0"/>
                <w:sz w:val="21"/>
                <w:szCs w:val="21"/>
                <w:lang w:eastAsia="zh-CN"/>
              </w:rPr>
              <w:t>）</w:t>
            </w:r>
          </w:p>
        </w:tc>
        <w:tc>
          <w:tcPr>
            <w:tcW w:w="6795" w:type="dxa"/>
            <w:gridSpan w:val="2"/>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申请人在所在单位或居住地加入中国共产党并成为正式党员的，得0.5分，持有《中国共产党流动党员活动证》并到所在单位或居住地党组织报到的，得0.5分；</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在所在地党组织担任书记的，得2分，担任委员的，得1分；在居住地社区大党委担任兼职委员的，得1分。</w:t>
            </w:r>
          </w:p>
        </w:tc>
        <w:tc>
          <w:tcPr>
            <w:tcW w:w="129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区委组织部</w:t>
            </w:r>
          </w:p>
        </w:tc>
        <w:tc>
          <w:tcPr>
            <w:tcW w:w="13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依证明资料</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审核评分</w:t>
            </w:r>
          </w:p>
        </w:tc>
        <w:tc>
          <w:tcPr>
            <w:tcW w:w="3060"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1.《中国共产党党员活动证》或《中国共产党流动党员活动证》原件；</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2.由北仑区各党（工）委出具的流动党组织任职情况证明原件。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759" w:type="dxa"/>
            <w:gridSpan w:val="3"/>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三级指标</w:t>
            </w:r>
          </w:p>
        </w:tc>
        <w:tc>
          <w:tcPr>
            <w:tcW w:w="129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审核部门</w:t>
            </w:r>
          </w:p>
        </w:tc>
        <w:tc>
          <w:tcPr>
            <w:tcW w:w="13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审核形式</w:t>
            </w:r>
          </w:p>
        </w:tc>
        <w:tc>
          <w:tcPr>
            <w:tcW w:w="30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所需证明资料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1964" w:type="dxa"/>
            <w:vMerge w:val="restart"/>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pacing w:val="0"/>
                <w:sz w:val="21"/>
                <w:szCs w:val="21"/>
              </w:rPr>
            </w:pPr>
            <w:r>
              <w:rPr>
                <w:rFonts w:hint="eastAsia" w:ascii="仿宋_GB2312" w:hAnsi="仿宋_GB2312" w:eastAsia="仿宋_GB2312" w:cs="仿宋_GB2312"/>
                <w:spacing w:val="0"/>
                <w:sz w:val="21"/>
                <w:szCs w:val="21"/>
              </w:rPr>
              <w:t>文明创建</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pacing w:val="0"/>
                <w:sz w:val="21"/>
                <w:szCs w:val="21"/>
                <w:lang w:eastAsia="zh-CN"/>
              </w:rPr>
            </w:pPr>
            <w:r>
              <w:rPr>
                <w:rFonts w:hint="eastAsia" w:ascii="仿宋_GB2312" w:hAnsi="仿宋_GB2312" w:eastAsia="仿宋_GB2312" w:cs="仿宋_GB2312"/>
                <w:spacing w:val="0"/>
                <w:sz w:val="21"/>
                <w:szCs w:val="21"/>
                <w:lang w:eastAsia="zh-CN"/>
              </w:rPr>
              <w:t>（</w:t>
            </w:r>
            <w:r>
              <w:rPr>
                <w:rFonts w:hint="eastAsia" w:ascii="仿宋_GB2312" w:hAnsi="仿宋_GB2312" w:eastAsia="仿宋_GB2312" w:cs="仿宋_GB2312"/>
                <w:spacing w:val="0"/>
                <w:sz w:val="21"/>
                <w:szCs w:val="21"/>
                <w:lang w:val="en-US" w:eastAsia="zh-CN"/>
              </w:rPr>
              <w:t>3.5分</w:t>
            </w:r>
            <w:r>
              <w:rPr>
                <w:rFonts w:hint="eastAsia" w:ascii="仿宋_GB2312" w:hAnsi="仿宋_GB2312" w:eastAsia="仿宋_GB2312" w:cs="仿宋_GB2312"/>
                <w:spacing w:val="0"/>
                <w:sz w:val="21"/>
                <w:szCs w:val="21"/>
                <w:lang w:eastAsia="zh-CN"/>
              </w:rPr>
              <w:t>）</w:t>
            </w:r>
          </w:p>
        </w:tc>
        <w:tc>
          <w:tcPr>
            <w:tcW w:w="1141"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融合组织</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志愿服务</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2分</w:t>
            </w:r>
            <w:r>
              <w:rPr>
                <w:rFonts w:hint="eastAsia" w:ascii="仿宋_GB2312" w:hAnsi="仿宋_GB2312" w:eastAsia="仿宋_GB2312" w:cs="仿宋_GB2312"/>
                <w:color w:val="auto"/>
                <w:sz w:val="21"/>
                <w:szCs w:val="21"/>
                <w:lang w:eastAsia="zh-CN"/>
              </w:rPr>
              <w:t>）</w:t>
            </w:r>
          </w:p>
        </w:tc>
        <w:tc>
          <w:tcPr>
            <w:tcW w:w="5654"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近3年内申请人积极参加文明典范城市常态化创建，自觉加入融合性社会组织参加志愿活动的，每增加10小时得0.2分，最高限2分。</w:t>
            </w:r>
          </w:p>
        </w:tc>
        <w:tc>
          <w:tcPr>
            <w:tcW w:w="129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区流管中心</w:t>
            </w:r>
          </w:p>
        </w:tc>
        <w:tc>
          <w:tcPr>
            <w:tcW w:w="13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系统自动</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评分</w:t>
            </w:r>
          </w:p>
        </w:tc>
        <w:tc>
          <w:tcPr>
            <w:tcW w:w="3060"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在规定时间内完成申报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964" w:type="dxa"/>
            <w:vMerge w:val="continue"/>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pacing w:val="0"/>
                <w:sz w:val="21"/>
                <w:szCs w:val="21"/>
              </w:rPr>
            </w:pPr>
          </w:p>
        </w:tc>
        <w:tc>
          <w:tcPr>
            <w:tcW w:w="1141"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文明经营</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1.5分</w:t>
            </w:r>
            <w:r>
              <w:rPr>
                <w:rFonts w:hint="eastAsia" w:ascii="仿宋_GB2312" w:hAnsi="仿宋_GB2312" w:eastAsia="仿宋_GB2312" w:cs="仿宋_GB2312"/>
                <w:color w:val="auto"/>
                <w:sz w:val="21"/>
                <w:szCs w:val="21"/>
                <w:lang w:eastAsia="zh-CN"/>
              </w:rPr>
              <w:t>）</w:t>
            </w:r>
          </w:p>
        </w:tc>
        <w:tc>
          <w:tcPr>
            <w:tcW w:w="5654" w:type="dxa"/>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color w:val="auto"/>
                <w:sz w:val="21"/>
                <w:szCs w:val="21"/>
                <w:lang w:eastAsia="zh-CN"/>
              </w:rPr>
              <w:t>近</w:t>
            </w:r>
            <w:r>
              <w:rPr>
                <w:rFonts w:hint="eastAsia" w:ascii="仿宋_GB2312" w:hAnsi="仿宋_GB2312" w:eastAsia="仿宋_GB2312" w:cs="仿宋_GB2312"/>
                <w:color w:val="auto"/>
                <w:sz w:val="21"/>
                <w:szCs w:val="21"/>
              </w:rPr>
              <w:t>3年内被评选为五星级经营户，其法定代表人或负责人得0.5分/年次</w:t>
            </w:r>
            <w:r>
              <w:rPr>
                <w:rFonts w:hint="eastAsia" w:ascii="仿宋_GB2312" w:hAnsi="仿宋_GB2312" w:eastAsia="仿宋_GB2312" w:cs="仿宋_GB2312"/>
                <w:color w:val="auto"/>
                <w:sz w:val="21"/>
                <w:szCs w:val="21"/>
                <w:lang w:eastAsia="zh-CN"/>
              </w:rPr>
              <w:t>，最高分限</w:t>
            </w:r>
            <w:r>
              <w:rPr>
                <w:rFonts w:hint="eastAsia" w:ascii="仿宋_GB2312" w:hAnsi="仿宋_GB2312" w:eastAsia="仿宋_GB2312" w:cs="仿宋_GB2312"/>
                <w:color w:val="auto"/>
                <w:sz w:val="21"/>
                <w:szCs w:val="21"/>
                <w:lang w:val="en-US" w:eastAsia="zh-CN"/>
              </w:rPr>
              <w:t>1.5分。</w:t>
            </w:r>
          </w:p>
        </w:tc>
        <w:tc>
          <w:tcPr>
            <w:tcW w:w="1290" w:type="dxa"/>
            <w:vMerge w:val="restart"/>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区文明办</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街道办事处</w:t>
            </w:r>
          </w:p>
        </w:tc>
        <w:tc>
          <w:tcPr>
            <w:tcW w:w="13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依证明资料</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审核评分</w:t>
            </w:r>
          </w:p>
        </w:tc>
        <w:tc>
          <w:tcPr>
            <w:tcW w:w="3060"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荣誉证书（表彰文件）原件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964" w:type="dxa"/>
            <w:vMerge w:val="continue"/>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rPr>
            </w:pPr>
          </w:p>
        </w:tc>
        <w:tc>
          <w:tcPr>
            <w:tcW w:w="1141"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不文明</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行为</w:t>
            </w:r>
          </w:p>
        </w:tc>
        <w:tc>
          <w:tcPr>
            <w:tcW w:w="5654" w:type="dxa"/>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在创建活动中，因不遵守文明规范，出现的不文明行为，经劝阻未整改的，或不服从街道、社区（村）管理，每发现1次扣0.5分。</w:t>
            </w:r>
          </w:p>
        </w:tc>
        <w:tc>
          <w:tcPr>
            <w:tcW w:w="1290" w:type="dxa"/>
            <w:vMerge w:val="continue"/>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p>
        </w:tc>
        <w:tc>
          <w:tcPr>
            <w:tcW w:w="13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人工核查</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评分</w:t>
            </w:r>
          </w:p>
        </w:tc>
        <w:tc>
          <w:tcPr>
            <w:tcW w:w="3060"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无需提供材料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6" w:hRule="atLeast"/>
        </w:trPr>
        <w:tc>
          <w:tcPr>
            <w:tcW w:w="1964"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社会组织</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管理</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pacing w:val="0"/>
                <w:sz w:val="21"/>
                <w:szCs w:val="21"/>
              </w:rPr>
            </w:pPr>
            <w:r>
              <w:rPr>
                <w:rFonts w:hint="eastAsia" w:ascii="仿宋_GB2312" w:hAnsi="仿宋_GB2312" w:eastAsia="仿宋_GB2312" w:cs="仿宋_GB2312"/>
                <w:sz w:val="21"/>
                <w:szCs w:val="21"/>
                <w:vertAlign w:val="baseline"/>
                <w:lang w:val="en-US" w:eastAsia="zh-CN"/>
              </w:rPr>
              <w:t>（3分）</w:t>
            </w:r>
          </w:p>
        </w:tc>
        <w:tc>
          <w:tcPr>
            <w:tcW w:w="6795" w:type="dxa"/>
            <w:gridSpan w:val="2"/>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在</w:t>
            </w:r>
            <w:r>
              <w:rPr>
                <w:rFonts w:hint="eastAsia" w:ascii="仿宋_GB2312" w:hAnsi="仿宋_GB2312" w:eastAsia="仿宋_GB2312" w:cs="仿宋_GB2312"/>
                <w:color w:val="auto"/>
                <w:sz w:val="21"/>
                <w:szCs w:val="21"/>
                <w:lang w:val="en-US" w:eastAsia="zh-CN"/>
              </w:rPr>
              <w:t>经</w:t>
            </w:r>
            <w:r>
              <w:rPr>
                <w:rFonts w:hint="eastAsia" w:ascii="仿宋_GB2312" w:hAnsi="仿宋_GB2312" w:eastAsia="仿宋_GB2312" w:cs="仿宋_GB2312"/>
                <w:color w:val="auto"/>
                <w:sz w:val="21"/>
                <w:szCs w:val="21"/>
              </w:rPr>
              <w:t>北仑区民政局登记</w:t>
            </w:r>
            <w:r>
              <w:rPr>
                <w:rFonts w:hint="eastAsia" w:ascii="仿宋_GB2312" w:hAnsi="仿宋_GB2312" w:eastAsia="仿宋_GB2312" w:cs="仿宋_GB2312"/>
                <w:color w:val="auto"/>
                <w:sz w:val="21"/>
                <w:szCs w:val="21"/>
                <w:lang w:eastAsia="zh-CN"/>
              </w:rPr>
              <w:t>且年检合格的社会组织担任会长、理事长、</w:t>
            </w:r>
            <w:r>
              <w:rPr>
                <w:rFonts w:hint="eastAsia" w:ascii="仿宋_GB2312" w:hAnsi="仿宋_GB2312" w:eastAsia="仿宋_GB2312" w:cs="仿宋_GB2312"/>
                <w:color w:val="auto"/>
                <w:sz w:val="21"/>
                <w:szCs w:val="21"/>
                <w:lang w:val="en-US" w:eastAsia="zh-CN"/>
              </w:rPr>
              <w:t>法定代表人</w:t>
            </w:r>
            <w:r>
              <w:rPr>
                <w:rFonts w:hint="eastAsia" w:ascii="仿宋_GB2312" w:hAnsi="仿宋_GB2312" w:eastAsia="仿宋_GB2312" w:cs="仿宋_GB2312"/>
                <w:color w:val="auto"/>
                <w:sz w:val="21"/>
                <w:szCs w:val="21"/>
                <w:lang w:eastAsia="zh-CN"/>
              </w:rPr>
              <w:t>的得</w:t>
            </w:r>
            <w:r>
              <w:rPr>
                <w:rFonts w:hint="eastAsia" w:ascii="仿宋_GB2312" w:hAnsi="仿宋_GB2312" w:eastAsia="仿宋_GB2312" w:cs="仿宋_GB2312"/>
                <w:color w:val="auto"/>
                <w:sz w:val="21"/>
                <w:szCs w:val="21"/>
                <w:lang w:val="en-US" w:eastAsia="zh-CN"/>
              </w:rPr>
              <w:t>2分；担任副会长、副理事长、秘书长、监事等职务的得1分。</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color w:val="auto"/>
                <w:sz w:val="21"/>
                <w:szCs w:val="21"/>
              </w:rPr>
              <w:t>在</w:t>
            </w:r>
            <w:r>
              <w:rPr>
                <w:rFonts w:hint="eastAsia" w:ascii="仿宋_GB2312" w:hAnsi="仿宋_GB2312" w:eastAsia="仿宋_GB2312" w:cs="仿宋_GB2312"/>
                <w:color w:val="auto"/>
                <w:sz w:val="21"/>
                <w:szCs w:val="21"/>
                <w:lang w:val="en-US" w:eastAsia="zh-CN"/>
              </w:rPr>
              <w:t>经</w:t>
            </w:r>
            <w:r>
              <w:rPr>
                <w:rFonts w:hint="eastAsia" w:ascii="仿宋_GB2312" w:hAnsi="仿宋_GB2312" w:eastAsia="仿宋_GB2312" w:cs="仿宋_GB2312"/>
                <w:color w:val="auto"/>
                <w:sz w:val="21"/>
                <w:szCs w:val="21"/>
              </w:rPr>
              <w:t>各街道办事处备案的社会组织</w:t>
            </w:r>
            <w:r>
              <w:rPr>
                <w:rFonts w:hint="eastAsia" w:ascii="仿宋_GB2312" w:hAnsi="仿宋_GB2312" w:eastAsia="仿宋_GB2312" w:cs="仿宋_GB2312"/>
                <w:color w:val="auto"/>
                <w:sz w:val="21"/>
                <w:szCs w:val="21"/>
                <w:lang w:val="en-US" w:eastAsia="zh-CN"/>
              </w:rPr>
              <w:t>担任</w:t>
            </w:r>
            <w:r>
              <w:rPr>
                <w:rFonts w:hint="eastAsia" w:ascii="仿宋_GB2312" w:hAnsi="仿宋_GB2312" w:eastAsia="仿宋_GB2312" w:cs="仿宋_GB2312"/>
                <w:color w:val="auto"/>
                <w:sz w:val="21"/>
                <w:szCs w:val="21"/>
                <w:lang w:eastAsia="zh-CN"/>
              </w:rPr>
              <w:t>负责人</w:t>
            </w:r>
            <w:r>
              <w:rPr>
                <w:rFonts w:hint="eastAsia" w:ascii="仿宋_GB2312" w:hAnsi="仿宋_GB2312" w:eastAsia="仿宋_GB2312" w:cs="仿宋_GB2312"/>
                <w:color w:val="auto"/>
                <w:sz w:val="21"/>
                <w:szCs w:val="21"/>
                <w:lang w:val="en-US" w:eastAsia="zh-CN"/>
              </w:rPr>
              <w:t>的</w:t>
            </w:r>
            <w:r>
              <w:rPr>
                <w:rFonts w:hint="eastAsia" w:ascii="仿宋_GB2312" w:hAnsi="仿宋_GB2312" w:eastAsia="仿宋_GB2312" w:cs="仿宋_GB2312"/>
                <w:color w:val="auto"/>
                <w:sz w:val="21"/>
                <w:szCs w:val="21"/>
                <w:lang w:eastAsia="zh-CN"/>
              </w:rPr>
              <w:t>得</w:t>
            </w:r>
            <w:r>
              <w:rPr>
                <w:rFonts w:hint="eastAsia" w:ascii="仿宋_GB2312" w:hAnsi="仿宋_GB2312" w:eastAsia="仿宋_GB2312" w:cs="仿宋_GB2312"/>
                <w:color w:val="auto"/>
                <w:sz w:val="21"/>
                <w:szCs w:val="21"/>
                <w:lang w:val="en-US" w:eastAsia="zh-CN"/>
              </w:rPr>
              <w:t>1分，担任骨干</w:t>
            </w:r>
            <w:r>
              <w:rPr>
                <w:rFonts w:hint="eastAsia" w:ascii="仿宋_GB2312" w:hAnsi="仿宋_GB2312" w:eastAsia="仿宋_GB2312" w:cs="仿宋_GB2312"/>
                <w:color w:val="auto"/>
                <w:sz w:val="21"/>
                <w:szCs w:val="21"/>
              </w:rPr>
              <w:t>的</w:t>
            </w:r>
            <w:r>
              <w:rPr>
                <w:rFonts w:hint="eastAsia" w:ascii="仿宋_GB2312" w:hAnsi="仿宋_GB2312" w:eastAsia="仿宋_GB2312" w:cs="仿宋_GB2312"/>
                <w:color w:val="auto"/>
                <w:sz w:val="21"/>
                <w:szCs w:val="21"/>
                <w:lang w:eastAsia="zh-CN"/>
              </w:rPr>
              <w:t>得</w:t>
            </w:r>
            <w:r>
              <w:rPr>
                <w:rFonts w:hint="eastAsia" w:ascii="仿宋_GB2312" w:hAnsi="仿宋_GB2312" w:eastAsia="仿宋_GB2312" w:cs="仿宋_GB2312"/>
                <w:color w:val="auto"/>
                <w:sz w:val="21"/>
                <w:szCs w:val="21"/>
                <w:lang w:val="en-US" w:eastAsia="zh-CN"/>
              </w:rPr>
              <w:t>0.5</w:t>
            </w:r>
            <w:r>
              <w:rPr>
                <w:rFonts w:hint="eastAsia" w:ascii="仿宋_GB2312" w:hAnsi="仿宋_GB2312" w:eastAsia="仿宋_GB2312" w:cs="仿宋_GB2312"/>
                <w:color w:val="auto"/>
                <w:sz w:val="21"/>
                <w:szCs w:val="21"/>
              </w:rPr>
              <w:t>分。</w:t>
            </w:r>
          </w:p>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color w:val="000000"/>
                <w:sz w:val="21"/>
                <w:szCs w:val="21"/>
                <w:lang w:val="en-US" w:eastAsia="zh-CN"/>
              </w:rPr>
              <w:t>在流动人口融合性社会组织</w:t>
            </w:r>
            <w:r>
              <w:rPr>
                <w:rFonts w:hint="eastAsia" w:ascii="仿宋_GB2312" w:hAnsi="仿宋_GB2312" w:eastAsia="仿宋_GB2312" w:cs="仿宋_GB2312"/>
                <w:color w:val="auto"/>
                <w:sz w:val="21"/>
                <w:szCs w:val="21"/>
                <w:lang w:val="en-US" w:eastAsia="zh-CN"/>
              </w:rPr>
              <w:t>担任专职副会长的得3分，担任理事或小组长的得2分，登记在册的会员得0.5分。</w:t>
            </w:r>
          </w:p>
        </w:tc>
        <w:tc>
          <w:tcPr>
            <w:tcW w:w="129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区民政局</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区流管中心</w:t>
            </w:r>
          </w:p>
        </w:tc>
        <w:tc>
          <w:tcPr>
            <w:tcW w:w="13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依证明资料</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审核评分</w:t>
            </w:r>
          </w:p>
        </w:tc>
        <w:tc>
          <w:tcPr>
            <w:tcW w:w="3060"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1.社会组织登记证原件（或复印件）；</w:t>
            </w: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2.社会组织出具证明原件。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964"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积分学习</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pacing w:val="0"/>
                <w:sz w:val="21"/>
                <w:szCs w:val="21"/>
                <w:lang w:eastAsia="zh-CN"/>
              </w:rPr>
            </w:pPr>
            <w:r>
              <w:rPr>
                <w:rFonts w:hint="eastAsia" w:ascii="仿宋_GB2312" w:hAnsi="仿宋_GB2312" w:eastAsia="仿宋_GB2312" w:cs="仿宋_GB2312"/>
                <w:spacing w:val="0"/>
                <w:sz w:val="21"/>
                <w:szCs w:val="21"/>
                <w:lang w:eastAsia="zh-CN"/>
              </w:rPr>
              <w:t>（</w:t>
            </w:r>
            <w:r>
              <w:rPr>
                <w:rFonts w:hint="eastAsia" w:ascii="仿宋_GB2312" w:hAnsi="仿宋_GB2312" w:eastAsia="仿宋_GB2312" w:cs="仿宋_GB2312"/>
                <w:spacing w:val="0"/>
                <w:sz w:val="21"/>
                <w:szCs w:val="21"/>
                <w:lang w:val="en-US" w:eastAsia="zh-CN"/>
              </w:rPr>
              <w:t>5分</w:t>
            </w:r>
            <w:r>
              <w:rPr>
                <w:rFonts w:hint="eastAsia" w:ascii="仿宋_GB2312" w:hAnsi="仿宋_GB2312" w:eastAsia="仿宋_GB2312" w:cs="仿宋_GB2312"/>
                <w:spacing w:val="0"/>
                <w:sz w:val="21"/>
                <w:szCs w:val="21"/>
                <w:lang w:eastAsia="zh-CN"/>
              </w:rPr>
              <w:t>）</w:t>
            </w:r>
          </w:p>
        </w:tc>
        <w:tc>
          <w:tcPr>
            <w:tcW w:w="6795" w:type="dxa"/>
            <w:gridSpan w:val="2"/>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下载“浙里办”APP，订阅 “e乡北仑”专栏并注册，通过其“积分学习”模块主动学习，按答题情况最高得5分。</w:t>
            </w:r>
          </w:p>
        </w:tc>
        <w:tc>
          <w:tcPr>
            <w:tcW w:w="129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区流管中心</w:t>
            </w:r>
          </w:p>
        </w:tc>
        <w:tc>
          <w:tcPr>
            <w:tcW w:w="13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系统自动</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评分</w:t>
            </w:r>
          </w:p>
        </w:tc>
        <w:tc>
          <w:tcPr>
            <w:tcW w:w="3060"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964" w:type="dxa"/>
            <w:vMerge w:val="restart"/>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其他</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（4分）</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pacing w:val="0"/>
                <w:sz w:val="21"/>
                <w:szCs w:val="21"/>
              </w:rPr>
            </w:pPr>
          </w:p>
        </w:tc>
        <w:tc>
          <w:tcPr>
            <w:tcW w:w="1141"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青年北仑</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（2分）</w:t>
            </w:r>
          </w:p>
        </w:tc>
        <w:tc>
          <w:tcPr>
            <w:tcW w:w="5654" w:type="dxa"/>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成功申领青年北仑卡并完成答题激活的，得2分。</w:t>
            </w:r>
          </w:p>
        </w:tc>
        <w:tc>
          <w:tcPr>
            <w:tcW w:w="129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区大数据</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中心</w:t>
            </w:r>
          </w:p>
        </w:tc>
        <w:tc>
          <w:tcPr>
            <w:tcW w:w="13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系统自动</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评分</w:t>
            </w:r>
          </w:p>
        </w:tc>
        <w:tc>
          <w:tcPr>
            <w:tcW w:w="3060"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4" w:type="dxa"/>
            <w:vMerge w:val="continue"/>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pacing w:val="0"/>
                <w:sz w:val="21"/>
                <w:szCs w:val="21"/>
              </w:rPr>
            </w:pPr>
          </w:p>
        </w:tc>
        <w:tc>
          <w:tcPr>
            <w:tcW w:w="1141"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数字电视</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（2分）</w:t>
            </w:r>
          </w:p>
        </w:tc>
        <w:tc>
          <w:tcPr>
            <w:tcW w:w="5654" w:type="dxa"/>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安装并正常使用北仑广电数字电视的得1分;自开户时间次年开始计算,每缴费一年得0.5分,最高限1分</w:t>
            </w:r>
          </w:p>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(须连续使用并且中途无报停或欠费记录)。</w:t>
            </w:r>
          </w:p>
        </w:tc>
        <w:tc>
          <w:tcPr>
            <w:tcW w:w="129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区传媒中心</w:t>
            </w:r>
          </w:p>
        </w:tc>
        <w:tc>
          <w:tcPr>
            <w:tcW w:w="139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依证明资料</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审核评分</w:t>
            </w:r>
          </w:p>
        </w:tc>
        <w:tc>
          <w:tcPr>
            <w:tcW w:w="3060" w:type="dxa"/>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广电网络公司开具的标准格式证明原件</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E12907"/>
    <w:rsid w:val="38E12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2021-08-31T03:22:00Z</dcterms:created>
  <dc:creator>Administrator</dc:creator>
  <cp:lastModifiedBy>Administrator</cp:lastModifiedBy>
  <dcterms:modified xsi:type="dcterms:W3CDTF">2021-08-31T03:25:14Z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