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cs="宋体"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333333"/>
          <w:kern w:val="0"/>
          <w:sz w:val="36"/>
          <w:szCs w:val="36"/>
        </w:rPr>
        <w:t>20</w:t>
      </w:r>
      <w:r>
        <w:rPr>
          <w:rFonts w:hint="eastAsia" w:ascii="宋体" w:hAnsi="宋体" w:cs="宋体"/>
          <w:bCs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Cs/>
          <w:color w:val="333333"/>
          <w:kern w:val="0"/>
          <w:sz w:val="36"/>
          <w:szCs w:val="36"/>
        </w:rPr>
        <w:t>年度春晓街道政府信息公开工作年度报告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cs="宋体"/>
          <w:bCs/>
          <w:color w:val="333333"/>
          <w:kern w:val="0"/>
          <w:sz w:val="36"/>
          <w:szCs w:val="36"/>
        </w:rPr>
      </w:pP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年我街道认真贯彻《中华人民共和国政府信息公开条例》的各项规定，按照区政府的统一部署和要求，从加强组织领导、健全工作机制、完善相关制度等方面，全面提高政府信息公开工作质量。现对20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年度春晓街道信息公开情况进行报告，本年报所列数据的统计期限自20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年1月1日起至20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年12月31日止。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一、总体情况</w:t>
      </w:r>
      <w:bookmarkStart w:id="0" w:name="_GoBack"/>
      <w:bookmarkEnd w:id="0"/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（一）加强组织领导。街道高度重视政府信息公开工作，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积极落实政务公开相关要求，按照任务和责任区分，制定工作方案，明确责任分工，加强工作督促，落实工作要求，强化沟通协调，推动政府信息公开工作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更好的开</w:t>
      </w:r>
      <w:r>
        <w:rPr>
          <w:rFonts w:hint="eastAsia" w:ascii="宋体" w:hAnsi="宋体" w:eastAsia="宋体" w:cs="宋体"/>
          <w:kern w:val="0"/>
          <w:sz w:val="24"/>
          <w:szCs w:val="24"/>
        </w:rPr>
        <w:t>展。根据政府信息公开工作职能，及时调整更新政府信息公开领导小组，明确党政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综合办公室</w:t>
      </w:r>
      <w:r>
        <w:rPr>
          <w:rFonts w:hint="eastAsia" w:ascii="宋体" w:hAnsi="宋体" w:eastAsia="宋体" w:cs="宋体"/>
          <w:kern w:val="0"/>
          <w:sz w:val="24"/>
          <w:szCs w:val="24"/>
        </w:rPr>
        <w:t>为我街道政府信息公开工作责任部门，负责推进、指导、协调、监督街道政府信息公开工作，</w:t>
      </w:r>
      <w:r>
        <w:rPr>
          <w:rFonts w:hint="eastAsia" w:ascii="宋体" w:hAnsi="宋体" w:cs="宋体"/>
          <w:kern w:val="0"/>
          <w:sz w:val="24"/>
          <w:szCs w:val="24"/>
        </w:rPr>
        <w:t>为全面推进政务公开提供了有力的组织保证。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完善工作机制。按照“政府信息以公开为原则，不公开为例外”的总体要求，我街道完善了政府信息主动公开制度、依申请公开制度、信息公开保密审查制度、公文类信息公开发布制度等。明确了政府信息公开的职责、程序、方式和时限；落实《北仑区政府信息公开实施细则》，对政府信息公开工作职责、公开内容、公开程序进行明确要求和详尽规范，努力推进政务公开实现制度化、规范化、系统化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（三）拓展公开渠道。积极应对全媒体时代，采用多种形式，推动政府信息公开工作向为民便民方向发展。20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年，进一步加强了微博、微信群的管理，充分利用“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hi春晓</w:t>
      </w:r>
      <w:r>
        <w:rPr>
          <w:rFonts w:hint="eastAsia" w:ascii="宋体" w:hAnsi="宋体" w:eastAsia="宋体" w:cs="宋体"/>
          <w:kern w:val="0"/>
          <w:sz w:val="24"/>
          <w:szCs w:val="24"/>
        </w:rPr>
        <w:t>”微信公众号、“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北仑春晓</w:t>
      </w:r>
      <w:r>
        <w:rPr>
          <w:rFonts w:hint="eastAsia" w:ascii="宋体" w:hAnsi="宋体" w:eastAsia="宋体" w:cs="宋体"/>
          <w:kern w:val="0"/>
          <w:sz w:val="24"/>
          <w:szCs w:val="24"/>
        </w:rPr>
        <w:t>”微博号等新媒体载体，搭配图文并茂、视频动态等展示方式，配合深入浅出、生动活泼的表述语言，让政策“活泼”起来、让解读“明亮”起来。既做到对上级层面政策的辅助解读功能，又做到对街道本级层面工作的同步宣导功能，使得政策更加深入人心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二、主动公开政府信息情况</w:t>
      </w:r>
    </w:p>
    <w:tbl>
      <w:tblPr>
        <w:tblStyle w:val="2"/>
        <w:tblW w:w="814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385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三、收到和处理政府信息公开申请情况</w:t>
      </w:r>
    </w:p>
    <w:tbl>
      <w:tblPr>
        <w:tblStyle w:val="2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021"/>
        <w:gridCol w:w="797"/>
        <w:gridCol w:w="741"/>
        <w:gridCol w:w="741"/>
        <w:gridCol w:w="797"/>
        <w:gridCol w:w="949"/>
        <w:gridCol w:w="700"/>
        <w:gridCol w:w="6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四、政府信息公开行政复议、行政诉讼情况</w:t>
      </w:r>
    </w:p>
    <w:tbl>
      <w:tblPr>
        <w:tblStyle w:val="2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02"/>
        <w:gridCol w:w="602"/>
        <w:gridCol w:w="603"/>
        <w:gridCol w:w="654"/>
        <w:gridCol w:w="576"/>
        <w:gridCol w:w="604"/>
        <w:gridCol w:w="604"/>
        <w:gridCol w:w="604"/>
        <w:gridCol w:w="604"/>
        <w:gridCol w:w="604"/>
        <w:gridCol w:w="604"/>
        <w:gridCol w:w="604"/>
        <w:gridCol w:w="605"/>
        <w:gridCol w:w="5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五、存在的主要问题及改进情况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（一）主要问题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</w:rPr>
        <w:t>是信息公开内容与公众需求存在一定差距，主动向社会公开信息的领域有待于进一步拓展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kern w:val="0"/>
          <w:sz w:val="24"/>
          <w:szCs w:val="24"/>
        </w:rPr>
        <w:t>是信息公开形式还需要进一步丰富，公开程度还需要进一步提高。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（二）具体解决办法和改进措施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是拓宽信息公开途径。以信息获取及时、快捷、高效为宗旨，不断创新公开载体，拓宽信息公开途径，加强对“互联网+”、微博、微信等新技术、新媒体的学习和应用，不断扩展政府工作的群众知晓率与覆盖面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二是深化信息公开内容。重点推进公益性强、公众关注度高的政府信息的公开，着重抓好医疗卫生、劳动就业、城乡建设等方面的政府信息公开。拓展政府信息内容深度，对涉及民生、公众关注度高的规范性文件等政府信息开展相关解读工作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三是提高信息公开时效。加强信息公开队伍的培训教育，不断提升其信息公开意识与责任心，以提高群众的认知度和认可度为目标，完善工作机制，提高信息公开的时效性、政策性和技术性，严格按时效规定落实信息公开工作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六、其他需要报告的事项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无</w:t>
      </w:r>
    </w:p>
    <w:p>
      <w:pPr>
        <w:widowControl/>
        <w:spacing w:line="480" w:lineRule="atLeast"/>
        <w:ind w:right="105" w:firstLine="480"/>
        <w:jc w:val="righ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80" w:lineRule="atLeast"/>
        <w:ind w:right="105" w:firstLine="480"/>
        <w:jc w:val="righ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春晓街道办事处</w:t>
      </w:r>
    </w:p>
    <w:p>
      <w:pPr>
        <w:jc w:val="right"/>
      </w:pPr>
      <w:r>
        <w:rPr>
          <w:rFonts w:hint="eastAsia" w:ascii="宋体" w:hAnsi="宋体" w:cs="宋体"/>
          <w:kern w:val="0"/>
          <w:sz w:val="24"/>
          <w:szCs w:val="24"/>
        </w:rPr>
        <w:t>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年1月1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D5A82"/>
    <w:rsid w:val="4DED5A82"/>
    <w:rsid w:val="765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2021-01-22T07:04:00Z</dcterms:created>
  <dc:creator>王小Q</dc:creator>
  <cp:lastModifiedBy>Administrator</cp:lastModifiedBy>
  <dcterms:modified xsi:type="dcterms:W3CDTF">2021-01-22T07:07:06Z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