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仿宋"/>
          <w:color w:val="auto"/>
          <w:kern w:val="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1"/>
          <w:sz w:val="32"/>
          <w:szCs w:val="32"/>
        </w:rPr>
        <w:t>附件1</w:t>
      </w:r>
      <w:r>
        <w:rPr>
          <w:rFonts w:hint="eastAsia" w:ascii="仿宋" w:hAnsi="仿宋" w:eastAsia="仿宋" w:cs="仿宋"/>
          <w:color w:val="auto"/>
          <w:kern w:val="1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4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3"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instrText xml:space="preserve"> HYPERLINK "http://www.bl.gov.cn/upload/zffw/zwdt/ztzl/exbl/zxzx/zcwj/2017/5/2/ea3f8b88-e590-49ec-99f4-ab57aa9182b3.doc" \o "北仑区街道流动人口服务管理考核评分细则.doc" \t "http://www.bl.gov.cn/exbl/zxzx/zcwj/_blank" </w:instrTex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北仑区街道流动人口服务管理考核评分细则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342" w:firstLineChars="400"/>
        <w:jc w:val="both"/>
        <w:textAlignment w:val="auto"/>
        <w:rPr>
          <w:rFonts w:hint="eastAsia" w:ascii="方正小标宋简体" w:hAnsi="方正小标宋简体" w:eastAsia="方正小标宋简体" w:cs="宋体"/>
          <w:b/>
          <w:bCs/>
          <w:color w:val="auto"/>
          <w:spacing w:val="-13"/>
          <w:kern w:val="1"/>
          <w:sz w:val="36"/>
          <w:szCs w:val="36"/>
        </w:rPr>
      </w:pPr>
    </w:p>
    <w:tbl>
      <w:tblPr>
        <w:tblStyle w:val="4"/>
        <w:tblW w:w="0" w:type="auto"/>
        <w:tblInd w:w="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80"/>
        <w:gridCol w:w="510"/>
        <w:gridCol w:w="5625"/>
        <w:gridCol w:w="780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考核内容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  <w:lang w:eastAsia="zh-CN"/>
              </w:rPr>
              <w:t>分值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评分标准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自查</w:t>
            </w:r>
          </w:p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考核</w:t>
            </w:r>
          </w:p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  <w:t>基础工作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领导重视，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将流动人口服务管理纳入街道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经济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社会发展总体目标，每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季度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分析研究辖区流动人口服务管理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重点工作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及时参加区里召开的会议，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落实具体工作措施，做到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每季度工作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有计划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、有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部署、有检查、有总结。未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落实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的每次扣1分。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8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不断强化基层基础建设，尤其是融合组织标准化建设和企业主体责任落实，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落实工作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人员、工作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制度和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经费，加强对基层社区（村）的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流动人口服务管理工作的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指导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和督查，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未落实的扣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10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做好涉及流动人口相关法律法规政策宣传，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按时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报送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各类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材料，每录用一篇加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0.5分，每录用一篇典型经验综合类信息加1分，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最高得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加强对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社区（村）有关工作人员、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积分窗口工作人员、流动人口专管员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和融合性组织骨干的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业务培训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宣传推广e乡北仑智能服务平台，业务培训1年2次以上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，未开展的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每少一次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扣2分。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  <w:lang w:eastAsia="zh-CN"/>
              </w:rPr>
              <w:t>管理</w:t>
            </w: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  <w:t>工作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45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不断改善流动人口居住条件，拓展合法合规的租赁房屋供应量，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实施居住房屋登记制度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，完善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出租房屋登记点规范化建设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合法合规的出租房屋供应量少于上一年度的扣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3分，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登记点不规范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酌情扣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10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开展融合性社会组织标准化建设，提升流动人口再组织化程度，会员数达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10%以上，其中骨干会员达到30%以上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，不断增强服务功能，拓展服务领域，拓展流动人口参与社会治理的渠道和途径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,会员在微志愿上信息齐全。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达标的每项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继续加强企业服务外来务工人员主体责任落实，增强企业引才留人能力，提升企业人力资源管理水平，为企业发展提供人力资源支撑，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未开展的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酌情扣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8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开展经常性执法检查和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出租房屋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安全检查，严厉查处租赁房屋各种违法犯罪行为，积极开展流动人口重点集聚区整治工作，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巩固非法“群租群居”整治成果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全面推行“以房管人”制度，落实房东管房客的主体责任，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未开展的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每项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7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实施网格化管理，落实流动人口居住登记制度，信息登记率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95%以上、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信息准确率均达90%以上，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出租房屋登记率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95%以上，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加强流动人口高危人员的动态管控，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全面实施“以人管人”制度推进流动人口排查工作，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未达到的每项扣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</w:tbl>
    <w:p>
      <w:pPr>
        <w:ind w:left="-108"/>
        <w:jc w:val="left"/>
        <w:rPr>
          <w:color w:val="auto"/>
        </w:rPr>
        <w:sectPr>
          <w:footerReference r:id="rId3" w:type="default"/>
          <w:footerReference r:id="rId4" w:type="even"/>
          <w:pgSz w:w="11906" w:h="16838"/>
          <w:pgMar w:top="1871" w:right="1531" w:bottom="1531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linePitch="1" w:charSpace="0"/>
        </w:sectPr>
      </w:pPr>
    </w:p>
    <w:tbl>
      <w:tblPr>
        <w:tblStyle w:val="4"/>
        <w:tblW w:w="0" w:type="auto"/>
        <w:tblInd w:w="-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515"/>
        <w:gridCol w:w="508"/>
        <w:gridCol w:w="5576"/>
        <w:gridCol w:w="783"/>
        <w:gridCol w:w="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考核内容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  <w:lang w:eastAsia="zh-CN"/>
              </w:rPr>
              <w:t>分值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评分标准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自查</w:t>
            </w:r>
          </w:p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分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考核</w:t>
            </w:r>
          </w:p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  <w:lang w:eastAsia="zh-CN"/>
              </w:rPr>
              <w:t>管理</w:t>
            </w: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  <w:t>工作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45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4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做好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流动人口计划生育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管理工作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，开展流动出生人口性别比综合治理工作，流动人口怀孕生育对象的管理服务率达90%，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做好流动人口精神病人的管控预防工作，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落实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每项扣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4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建立健全社会矛盾调处机制和突发事件应急预案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落实重大传染病属地管理和环境卫生整治，预防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涉及流动人口的恶性案件和突发事件及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重大传染病的发生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，未落实的酌情扣分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  <w:t>服务工作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25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5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合理安排解决流动人口子女就学问题，指导监督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协调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流动人口子女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入学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工作，确保符合区有关政策的流动人口子女义务教育普及率达100%，未落实的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或落实不佳的酌情扣分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10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开展流动人口法治安全文明宣教培训活动，做好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流动人口素质提升工程，组织开展流动人口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文化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再教育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，加强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技能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培训和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素质培训，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做好志愿服务专项培训工作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培训人数达到区域流动人口数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30%以上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，举办一期“法治安全文明”为主题的知识竞赛活动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加强就业指导和服务，为流动人口提供一年2次以上的劳动就业招聘专场，加强劳动监察，维护流动人口的合法权益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未完成的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每项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，落实不力的酌情扣分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5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做好法制安全培训工作，积极开展反电信诈骗工作和防溺水工作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不断推进未成年保护工作，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未开展的扣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3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注重对流动人口的人文关怀，提供流动人口文化体育服务，办好假日学校，开展关爱“小候鸟”等青少年安全自护教育，未开展的扣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3分。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2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加强卫生防疫工作，建立流动人口电子健康档案，落实流动人口孕产妇和适龄儿童保健服务工作，</w:t>
            </w:r>
            <w:r>
              <w:rPr>
                <w:rFonts w:ascii="仿宋_GB2312" w:hAnsi="宋体" w:eastAsia="仿宋_GB2312" w:cs="宋体"/>
                <w:color w:val="auto"/>
                <w:kern w:val="1"/>
                <w:sz w:val="18"/>
                <w:szCs w:val="18"/>
              </w:rPr>
              <w:t>动态掌握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本地</w:t>
            </w:r>
            <w:r>
              <w:rPr>
                <w:rFonts w:ascii="仿宋_GB2312" w:hAnsi="宋体" w:eastAsia="仿宋_GB2312" w:cs="宋体"/>
                <w:color w:val="auto"/>
                <w:kern w:val="1"/>
                <w:sz w:val="18"/>
                <w:szCs w:val="18"/>
              </w:rPr>
              <w:t>流动孕产妇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及</w:t>
            </w:r>
            <w:r>
              <w:rPr>
                <w:rFonts w:ascii="仿宋_GB2312" w:hAnsi="宋体" w:eastAsia="仿宋_GB2312" w:cs="宋体"/>
                <w:color w:val="auto"/>
                <w:kern w:val="1"/>
                <w:sz w:val="18"/>
                <w:szCs w:val="18"/>
              </w:rPr>
              <w:t>适龄儿童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情况，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居住3个月以上流动人口子女一类疫苗接种率达85%以上，未落实的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每项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扣2分。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  <w:t>创新工作</w:t>
            </w:r>
          </w:p>
        </w:tc>
        <w:tc>
          <w:tcPr>
            <w:tcW w:w="10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  <w:t>加分项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流动人口服务管理特色创新工作在市、省、国家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主流媒体发表的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分别加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分，获区主要领导、市、省、中央领导批示的分别加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2、4、6、8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102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根据上级确定的重点工作，开展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完成情况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在区级以上作为典型经验推广的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适当加分。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</w:tbl>
    <w:p>
      <w:pPr>
        <w:spacing w:line="520" w:lineRule="exact"/>
        <w:rPr>
          <w:rFonts w:ascii="黑体" w:hAnsi="黑体" w:eastAsia="黑体"/>
          <w:color w:val="auto"/>
          <w:kern w:val="1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color w:val="auto"/>
          <w:kern w:val="1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xm18iOIBAADM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Nzk0YTFkMmFjM2ZkZTAyMjU2YWEyOThhZmE5YmUifQ=="/>
  </w:docVars>
  <w:rsids>
    <w:rsidRoot w:val="00000000"/>
    <w:rsid w:val="01257FAF"/>
    <w:rsid w:val="02466D6D"/>
    <w:rsid w:val="03731331"/>
    <w:rsid w:val="05CC7298"/>
    <w:rsid w:val="06D423E2"/>
    <w:rsid w:val="09B07D83"/>
    <w:rsid w:val="0BE03E97"/>
    <w:rsid w:val="0CF020EE"/>
    <w:rsid w:val="0D3B0942"/>
    <w:rsid w:val="0D5F7F6F"/>
    <w:rsid w:val="0EFF047F"/>
    <w:rsid w:val="10D20DC0"/>
    <w:rsid w:val="138278C2"/>
    <w:rsid w:val="13A159D0"/>
    <w:rsid w:val="147C5624"/>
    <w:rsid w:val="17006628"/>
    <w:rsid w:val="173C282E"/>
    <w:rsid w:val="19535CF3"/>
    <w:rsid w:val="19963C72"/>
    <w:rsid w:val="1E86047C"/>
    <w:rsid w:val="1ECF21C4"/>
    <w:rsid w:val="1F1D3CD9"/>
    <w:rsid w:val="208E6CE8"/>
    <w:rsid w:val="218D37BF"/>
    <w:rsid w:val="261611D8"/>
    <w:rsid w:val="26837B20"/>
    <w:rsid w:val="271A28D1"/>
    <w:rsid w:val="27DD0F9D"/>
    <w:rsid w:val="28F74813"/>
    <w:rsid w:val="2A125945"/>
    <w:rsid w:val="2A252294"/>
    <w:rsid w:val="2A37117D"/>
    <w:rsid w:val="2A982F49"/>
    <w:rsid w:val="2B82215E"/>
    <w:rsid w:val="2BB136AF"/>
    <w:rsid w:val="2D685DDC"/>
    <w:rsid w:val="2E160E5E"/>
    <w:rsid w:val="2F5C48B8"/>
    <w:rsid w:val="30E572E9"/>
    <w:rsid w:val="31FD2B75"/>
    <w:rsid w:val="35522D47"/>
    <w:rsid w:val="35CD4638"/>
    <w:rsid w:val="36512984"/>
    <w:rsid w:val="36891780"/>
    <w:rsid w:val="374E43CB"/>
    <w:rsid w:val="37CA1FD8"/>
    <w:rsid w:val="381E0207"/>
    <w:rsid w:val="38F4007C"/>
    <w:rsid w:val="39CC3968"/>
    <w:rsid w:val="3BA264EE"/>
    <w:rsid w:val="3BD0738D"/>
    <w:rsid w:val="3C2A1D93"/>
    <w:rsid w:val="3EC21637"/>
    <w:rsid w:val="3EED47B0"/>
    <w:rsid w:val="3F2D6BBB"/>
    <w:rsid w:val="3FC73C3F"/>
    <w:rsid w:val="401A56F4"/>
    <w:rsid w:val="40A460FC"/>
    <w:rsid w:val="42602AC8"/>
    <w:rsid w:val="43DF4995"/>
    <w:rsid w:val="44B875EF"/>
    <w:rsid w:val="461D11DE"/>
    <w:rsid w:val="4709680C"/>
    <w:rsid w:val="47D25A47"/>
    <w:rsid w:val="48283BFD"/>
    <w:rsid w:val="4857292F"/>
    <w:rsid w:val="48582A03"/>
    <w:rsid w:val="4BA90D97"/>
    <w:rsid w:val="4C3D2BA5"/>
    <w:rsid w:val="4CDF16EC"/>
    <w:rsid w:val="4D34119F"/>
    <w:rsid w:val="4F0F683E"/>
    <w:rsid w:val="4F293491"/>
    <w:rsid w:val="51F55878"/>
    <w:rsid w:val="523A3EE2"/>
    <w:rsid w:val="52AE7EB9"/>
    <w:rsid w:val="53750DCD"/>
    <w:rsid w:val="549E5CF3"/>
    <w:rsid w:val="59E82322"/>
    <w:rsid w:val="5C170BE8"/>
    <w:rsid w:val="5DEC2074"/>
    <w:rsid w:val="5F626D2D"/>
    <w:rsid w:val="6023463C"/>
    <w:rsid w:val="604C6019"/>
    <w:rsid w:val="60EA4F1D"/>
    <w:rsid w:val="622276C6"/>
    <w:rsid w:val="64425868"/>
    <w:rsid w:val="66392809"/>
    <w:rsid w:val="669F28AC"/>
    <w:rsid w:val="674F3D7F"/>
    <w:rsid w:val="68881680"/>
    <w:rsid w:val="68C95EC2"/>
    <w:rsid w:val="68DE56D9"/>
    <w:rsid w:val="68F30791"/>
    <w:rsid w:val="69BF7860"/>
    <w:rsid w:val="69EC19C3"/>
    <w:rsid w:val="6B0D52E2"/>
    <w:rsid w:val="6C4C0581"/>
    <w:rsid w:val="700A1F37"/>
    <w:rsid w:val="7239670E"/>
    <w:rsid w:val="72E1230E"/>
    <w:rsid w:val="732C0BD1"/>
    <w:rsid w:val="73FB7B61"/>
    <w:rsid w:val="742E103F"/>
    <w:rsid w:val="7519308B"/>
    <w:rsid w:val="75877F4B"/>
    <w:rsid w:val="781664F4"/>
    <w:rsid w:val="79A6473A"/>
    <w:rsid w:val="7A287190"/>
    <w:rsid w:val="7AC10D3F"/>
    <w:rsid w:val="7C9A116D"/>
    <w:rsid w:val="7DED30EF"/>
    <w:rsid w:val="7EB51E37"/>
    <w:rsid w:val="7F584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  <w:style w:type="character" w:styleId="7">
    <w:name w:val="FollowedHyperlink"/>
    <w:basedOn w:val="5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8">
    <w:name w:val="Hyperlink"/>
    <w:basedOn w:val="5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9">
    <w:name w:val="bds_nopic1"/>
    <w:basedOn w:val="5"/>
    <w:uiPriority w:val="0"/>
  </w:style>
  <w:style w:type="character" w:customStyle="1" w:styleId="10">
    <w:name w:val="bds_more2"/>
    <w:basedOn w:val="5"/>
    <w:uiPriority w:val="0"/>
    <w:rPr>
      <w:rFonts w:hint="eastAsia" w:ascii="宋体" w:hAnsi="宋体" w:eastAsia="宋体" w:cs="宋体"/>
    </w:rPr>
  </w:style>
  <w:style w:type="character" w:customStyle="1" w:styleId="11">
    <w:name w:val="bds_nopic"/>
    <w:basedOn w:val="5"/>
    <w:uiPriority w:val="0"/>
  </w:style>
  <w:style w:type="character" w:customStyle="1" w:styleId="12">
    <w:name w:val="bds_more1"/>
    <w:basedOn w:val="5"/>
    <w:uiPriority w:val="0"/>
  </w:style>
  <w:style w:type="character" w:customStyle="1" w:styleId="13">
    <w:name w:val="hover20"/>
    <w:basedOn w:val="5"/>
    <w:uiPriority w:val="0"/>
    <w:rPr>
      <w:color w:val="FF0000"/>
    </w:rPr>
  </w:style>
  <w:style w:type="character" w:customStyle="1" w:styleId="14">
    <w:name w:val="bds_nopic2"/>
    <w:basedOn w:val="5"/>
    <w:uiPriority w:val="0"/>
  </w:style>
  <w:style w:type="character" w:customStyle="1" w:styleId="15">
    <w:name w:val="bds_mor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7699</Words>
  <Characters>7885</Characters>
  <Lines>0</Lines>
  <Paragraphs>0</Paragraphs>
  <TotalTime>7</TotalTime>
  <ScaleCrop>false</ScaleCrop>
  <LinksUpToDate>false</LinksUpToDate>
  <CharactersWithSpaces>7910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hw</cp:lastModifiedBy>
  <cp:lastPrinted>2023-02-13T02:59:51Z</cp:lastPrinted>
  <dcterms:modified xsi:type="dcterms:W3CDTF">2023-02-13T08:12:40Z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BDA377CC3EA34D2393D2F64053214562</vt:lpwstr>
  </property>
</Properties>
</file>