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Cs/>
          <w:color w:val="auto"/>
          <w:sz w:val="22"/>
          <w:szCs w:val="22"/>
        </w:rPr>
      </w:pPr>
      <w:bookmarkStart w:id="0" w:name="_GoBack"/>
      <w:r>
        <w:rPr>
          <w:rFonts w:hint="eastAsia" w:ascii="黑体" w:hAnsi="宋体" w:eastAsia="黑体"/>
          <w:bCs/>
          <w:color w:val="auto"/>
          <w:sz w:val="22"/>
          <w:szCs w:val="22"/>
        </w:rPr>
        <w:t>生产总值、居民收入</w:t>
      </w:r>
    </w:p>
    <w:bookmarkEnd w:id="0"/>
    <w:p>
      <w:pPr>
        <w:tabs>
          <w:tab w:val="left" w:pos="4536"/>
        </w:tabs>
        <w:ind w:right="-142"/>
        <w:jc w:val="right"/>
        <w:rPr>
          <w:rFonts w:hint="eastAsia" w:ascii="黑体" w:hAnsi="宋体" w:eastAsia="黑体"/>
          <w:bCs/>
          <w:color w:val="auto"/>
          <w:sz w:val="20"/>
          <w:szCs w:val="20"/>
        </w:rPr>
      </w:pPr>
      <w:r>
        <w:rPr>
          <w:rFonts w:hint="eastAsia" w:ascii="黑体" w:hAnsi="宋体" w:eastAsia="黑体"/>
          <w:b/>
          <w:bCs/>
          <w:color w:val="auto"/>
        </w:rPr>
        <w:t xml:space="preserve">                          </w:t>
      </w:r>
      <w:r>
        <w:rPr>
          <w:rFonts w:hint="eastAsia" w:ascii="黑体" w:hAnsi="宋体" w:eastAsia="黑体"/>
          <w:bCs/>
          <w:color w:val="auto"/>
          <w:sz w:val="20"/>
          <w:szCs w:val="20"/>
        </w:rPr>
        <w:t xml:space="preserve">  单位：万元、元</w:t>
      </w:r>
    </w:p>
    <w:tbl>
      <w:tblPr>
        <w:tblStyle w:val="2"/>
        <w:tblW w:w="8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2"/>
        <w:gridCol w:w="2057"/>
        <w:gridCol w:w="2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地区生产总值(万元)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val="en-US" w:eastAsia="zh-CN"/>
              </w:rPr>
              <w:t>一季度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可比价增长（%）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0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生产总值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6534890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3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第一产业</w:t>
            </w:r>
          </w:p>
        </w:tc>
        <w:tc>
          <w:tcPr>
            <w:tcW w:w="20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10807 </w:t>
            </w:r>
          </w:p>
        </w:tc>
        <w:tc>
          <w:tcPr>
            <w:tcW w:w="256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3.2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3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第二产业</w:t>
            </w:r>
          </w:p>
        </w:tc>
        <w:tc>
          <w:tcPr>
            <w:tcW w:w="20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2947020 </w:t>
            </w:r>
          </w:p>
        </w:tc>
        <w:tc>
          <w:tcPr>
            <w:tcW w:w="256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6.6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3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＃工业</w:t>
            </w:r>
          </w:p>
        </w:tc>
        <w:tc>
          <w:tcPr>
            <w:tcW w:w="20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2833338 </w:t>
            </w:r>
          </w:p>
        </w:tc>
        <w:tc>
          <w:tcPr>
            <w:tcW w:w="256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6.5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第三产业</w:t>
            </w:r>
          </w:p>
        </w:tc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3577063 </w:t>
            </w:r>
          </w:p>
        </w:tc>
        <w:tc>
          <w:tcPr>
            <w:tcW w:w="25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5.2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居民收入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（元）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val="en-US" w:eastAsia="zh-CN"/>
              </w:rPr>
              <w:t>一季度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610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 xml:space="preserve"> 居民人均可支配收入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24773 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5.9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32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810"/>
              <w:jc w:val="right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其中：城镇居民</w:t>
            </w:r>
          </w:p>
        </w:tc>
        <w:tc>
          <w:tcPr>
            <w:tcW w:w="2057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27501</w:t>
            </w:r>
          </w:p>
        </w:tc>
        <w:tc>
          <w:tcPr>
            <w:tcW w:w="2569" w:type="dxa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3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810"/>
              <w:jc w:val="right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农村居民</w:t>
            </w:r>
          </w:p>
        </w:tc>
        <w:tc>
          <w:tcPr>
            <w:tcW w:w="20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17332 </w:t>
            </w:r>
          </w:p>
        </w:tc>
        <w:tc>
          <w:tcPr>
            <w:tcW w:w="2569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8.5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75F6D"/>
    <w:rsid w:val="2C1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2024-04-23T03:23:00Z</dcterms:created>
  <dc:creator>Administrator</dc:creator>
  <cp:lastModifiedBy>Administrator</cp:lastModifiedBy>
  <dcterms:modified xsi:type="dcterms:W3CDTF">2024-04-23T03:25:11Z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