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0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ascii="方正小标宋简体" w:hAnsi="仿宋" w:eastAsia="方正小标宋简体"/>
          <w:sz w:val="44"/>
          <w:szCs w:val="44"/>
          <w:lang w:eastAsia="zh-CN"/>
        </w:rPr>
        <w:t>北仑区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食品小作坊通用信用风险因素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量化分值表</w:t>
      </w:r>
    </w:p>
    <w:tbl>
      <w:tblPr>
        <w:tblStyle w:val="16"/>
        <w:tblW w:w="8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978"/>
        <w:gridCol w:w="304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评级类型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换算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以分值计分的如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国办信用评级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根据风险分值比例换算。如果总分是1000分，则按照50:1折算。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ABCD级计分的如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企业信用风险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A级折算为0分；B级折算为8分；C级折算为12分；D级折算为20分。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以信用评分高中低计分的如公共信用信息类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信用评分高的折算为0分；中的折算为10分；低的折算为20分。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其他形式或以上计分形式有变更的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按实际情况折算。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宋体"/>
          <w:bCs/>
          <w:kern w:val="0"/>
          <w:sz w:val="24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如有多种计分标准的，以最高分的标准为准。如果采集不到通用信用风险分，默认值为0分。</w:t>
      </w:r>
      <w:bookmarkStart w:id="0" w:name="_GoBack"/>
      <w:bookmarkEnd w:id="0"/>
    </w:p>
    <w:sectPr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黑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201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000000"/>
    <w:rsid w:val="751A2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List Bullet"/>
    <w:basedOn w:val="1"/>
    <w:qFormat/>
    <w:uiPriority w:val="0"/>
    <w:pPr>
      <w:numPr>
        <w:ilvl w:val="0"/>
        <w:numId w:val="1"/>
      </w:numPr>
      <w:tabs>
        <w:tab w:val="clear" w:pos="360"/>
      </w:tabs>
      <w:ind w:left="405" w:hanging="405"/>
      <w:contextualSpacing/>
    </w:pPr>
    <w:rPr>
      <w:rFonts w:ascii="Calibri" w:hAnsi="Calibri"/>
      <w:szCs w:val="22"/>
    </w:rPr>
  </w:style>
  <w:style w:type="paragraph" w:styleId="7">
    <w:name w:val="Document Map"/>
    <w:basedOn w:val="1"/>
    <w:uiPriority w:val="0"/>
    <w:pPr>
      <w:shd w:val="clear" w:color="auto" w:fill="000080"/>
    </w:pPr>
  </w:style>
  <w:style w:type="paragraph" w:styleId="8">
    <w:name w:val="annotation text"/>
    <w:basedOn w:val="1"/>
    <w:uiPriority w:val="0"/>
    <w:pPr>
      <w:jc w:val="left"/>
    </w:pPr>
    <w:rPr>
      <w:rFonts w:ascii="Calibri" w:hAnsi="Calibri"/>
      <w:szCs w:val="22"/>
    </w:r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Date"/>
    <w:basedOn w:val="1"/>
    <w:next w:val="1"/>
    <w:uiPriority w:val="0"/>
    <w:pPr>
      <w:ind w:left="2500" w:leftChars="2500"/>
    </w:pPr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5">
    <w:name w:val="annotation subject"/>
    <w:basedOn w:val="8"/>
    <w:next w:val="8"/>
    <w:qFormat/>
    <w:uiPriority w:val="0"/>
    <w:rPr>
      <w:b/>
      <w:bCs/>
    </w:rPr>
  </w:style>
  <w:style w:type="character" w:styleId="18">
    <w:name w:val="page number"/>
    <w:basedOn w:val="17"/>
    <w:uiPriority w:val="0"/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annotation reference"/>
    <w:uiPriority w:val="0"/>
    <w:rPr>
      <w:sz w:val="21"/>
      <w:szCs w:val="21"/>
    </w:rPr>
  </w:style>
  <w:style w:type="paragraph" w:styleId="21">
    <w:name w:val="List Paragraph"/>
    <w:basedOn w:val="1"/>
    <w:uiPriority w:val="0"/>
    <w:pPr>
      <w:spacing w:line="480" w:lineRule="auto"/>
      <w:ind w:firstLine="200" w:firstLineChars="200"/>
    </w:pPr>
    <w:rPr>
      <w:rFonts w:ascii="Calibri" w:hAnsi="Calibri" w:cs="黑体"/>
      <w:szCs w:val="22"/>
    </w:rPr>
  </w:style>
  <w:style w:type="paragraph" w:customStyle="1" w:styleId="22">
    <w:name w:val="Char"/>
    <w:basedOn w:val="1"/>
    <w:uiPriority w:val="0"/>
    <w:pPr>
      <w:spacing w:line="360" w:lineRule="auto"/>
    </w:pPr>
    <w:rPr>
      <w:szCs w:val="20"/>
    </w:r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24">
    <w:name w:val="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5">
    <w:name w:val="font5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61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7">
    <w:name w:val="font8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21"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1BF2C-3F03-4791-AC31-39B71FA0B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CFDA</Company>
  <Pages>1</Pages>
  <Words>0</Words>
  <Characters>208</Characters>
  <Lines>0</Lines>
  <Paragraphs>5</Paragraphs>
  <TotalTime>7</TotalTime>
  <ScaleCrop>false</ScaleCrop>
  <LinksUpToDate>false</LinksUpToDate>
  <CharactersWithSpaces>278</CharactersWithSpaces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2016-09-11T18:46:00Z</dcterms:created>
  <dc:creator>秦广玲</dc:creator>
  <cp:lastModifiedBy>Administrator</cp:lastModifiedBy>
  <cp:lastPrinted>2023-02-15T17:33:00Z</cp:lastPrinted>
  <dcterms:modified xsi:type="dcterms:W3CDTF">2023-05-22T01:56:30Z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9D58B0BEF8316D3A2D8D586479331DCE</vt:lpwstr>
  </property>
</Properties>
</file>