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732"/>
        <w:tblW w:w="142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550"/>
        <w:gridCol w:w="627"/>
        <w:gridCol w:w="598"/>
        <w:gridCol w:w="1402"/>
        <w:gridCol w:w="815"/>
        <w:gridCol w:w="815"/>
        <w:gridCol w:w="681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601"/>
        <w:gridCol w:w="4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14248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40"/>
                <w:szCs w:val="40"/>
              </w:rPr>
              <w:t>企业（单位）返工人员调查汇总表（样表）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359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企业（单位）名称（公章）：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42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注：2月9日之后提交的按此表格填报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员工姓名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是否近14天来自湖北、温州、台州等疫情严重地区或有相关居住史、旅行史、接触史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复工后居住地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上下班交通方式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近期是否出宁波市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是否有发热或确诊过（疑似）病例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3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分类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2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厂区内宿舍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厂区外宿舍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其他（具体填写：____小区/村/室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公司（单位）班车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自驾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公共交通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步行或其他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需要隔离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就诊人员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正常人员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（是填“1”，否填“0”）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Times New Roman" w:hAnsi="Times New Roman" w:eastAsia="黑体"/>
          <w:sz w:val="28"/>
          <w:szCs w:val="28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黑体"/>
          <w:sz w:val="28"/>
          <w:szCs w:val="28"/>
        </w:rPr>
        <w:t>附件1-2</w:t>
      </w:r>
    </w:p>
    <w:p>
      <w:pPr>
        <w:widowControl w:val="0"/>
        <w:numPr>
          <w:ilvl w:val="0"/>
          <w:numId w:val="0"/>
        </w:numPr>
        <w:ind w:left="210" w:leftChars="100" w:right="-939" w:rightChars="-447" w:firstLine="0" w:firstLineChars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15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E5EF4"/>
    <w:rsid w:val="04553A60"/>
    <w:rsid w:val="07A04A3D"/>
    <w:rsid w:val="084E5EF4"/>
    <w:rsid w:val="26AE07DB"/>
    <w:rsid w:val="28FE4F2B"/>
    <w:rsid w:val="2B60215A"/>
    <w:rsid w:val="2F69798D"/>
    <w:rsid w:val="37E57994"/>
    <w:rsid w:val="51B26FC2"/>
    <w:rsid w:val="5DC30526"/>
    <w:rsid w:val="63150EF1"/>
    <w:rsid w:val="670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2020-02-11T08:46:00Z</dcterms:created>
  <dc:creator>Administrator</dc:creator>
  <cp:lastModifiedBy>桃维</cp:lastModifiedBy>
  <cp:lastPrinted>2020-02-13T06:31:00Z</cp:lastPrinted>
  <dcterms:modified xsi:type="dcterms:W3CDTF">2020-02-14T02:03:08Z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