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仿宋" w:hAnsi="仿宋" w:eastAsia="仿宋" w:cs="仿宋"/>
          <w:color w:val="auto"/>
          <w:sz w:val="44"/>
          <w:szCs w:val="44"/>
        </w:rPr>
      </w:pPr>
      <w:r>
        <w:rPr>
          <w:rFonts w:hint="eastAsia" w:ascii="方正小标宋简体" w:hAnsi="方正小标宋简体" w:eastAsia="方正小标宋简体" w:cs="方正小标宋简体"/>
          <w:b w:val="0"/>
          <w:bCs/>
          <w:snapToGrid w:val="0"/>
          <w:color w:val="auto"/>
          <w:spacing w:val="-11"/>
          <w:sz w:val="44"/>
          <w:szCs w:val="44"/>
          <w:lang w:eastAsia="zh-CN"/>
        </w:rPr>
        <w:t>北仑区</w:t>
      </w:r>
      <w:r>
        <w:rPr>
          <w:rFonts w:hint="eastAsia" w:ascii="方正小标宋简体" w:hAnsi="方正小标宋简体" w:eastAsia="方正小标宋简体" w:cs="方正小标宋简体"/>
          <w:b w:val="0"/>
          <w:bCs/>
          <w:snapToGrid w:val="0"/>
          <w:color w:val="auto"/>
          <w:spacing w:val="-11"/>
          <w:sz w:val="44"/>
          <w:szCs w:val="44"/>
          <w:lang w:val="en-US" w:eastAsia="zh-CN"/>
        </w:rPr>
        <w:t>退役军人事务局</w:t>
      </w:r>
      <w:r>
        <w:rPr>
          <w:rFonts w:hint="eastAsia" w:ascii="方正小标宋简体" w:hAnsi="方正小标宋简体" w:eastAsia="方正小标宋简体" w:cs="方正小标宋简体"/>
          <w:b w:val="0"/>
          <w:bCs/>
          <w:snapToGrid w:val="0"/>
          <w:color w:val="auto"/>
          <w:spacing w:val="-11"/>
          <w:sz w:val="44"/>
          <w:szCs w:val="44"/>
        </w:rPr>
        <w:t>202</w:t>
      </w:r>
      <w:r>
        <w:rPr>
          <w:rFonts w:hint="eastAsia" w:ascii="方正小标宋简体" w:hAnsi="方正小标宋简体" w:eastAsia="方正小标宋简体" w:cs="方正小标宋简体"/>
          <w:b w:val="0"/>
          <w:bCs/>
          <w:snapToGrid w:val="0"/>
          <w:color w:val="auto"/>
          <w:spacing w:val="-11"/>
          <w:sz w:val="44"/>
          <w:szCs w:val="44"/>
          <w:lang w:val="en-US" w:eastAsia="zh-CN"/>
        </w:rPr>
        <w:t>1</w:t>
      </w:r>
      <w:r>
        <w:rPr>
          <w:rFonts w:hint="eastAsia" w:ascii="方正小标宋简体" w:hAnsi="方正小标宋简体" w:eastAsia="方正小标宋简体" w:cs="方正小标宋简体"/>
          <w:b w:val="0"/>
          <w:bCs/>
          <w:snapToGrid w:val="0"/>
          <w:color w:val="auto"/>
          <w:spacing w:val="-11"/>
          <w:sz w:val="44"/>
          <w:szCs w:val="44"/>
        </w:rPr>
        <w:t>年度政府信息公开工作年度报告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北仑区</w:t>
      </w:r>
      <w:r>
        <w:rPr>
          <w:rFonts w:hint="eastAsia" w:ascii="仿宋_GB2312" w:hAnsi="仿宋_GB2312" w:eastAsia="仿宋_GB2312" w:cs="仿宋_GB2312"/>
          <w:color w:val="auto"/>
          <w:sz w:val="32"/>
          <w:szCs w:val="32"/>
          <w:lang w:val="en-US" w:eastAsia="zh-CN"/>
        </w:rPr>
        <w:t>退役军人事务局</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val="en-US" w:eastAsia="zh-CN"/>
        </w:rPr>
        <w:t>增强退役军人获得感、幸福感</w:t>
      </w:r>
      <w:r>
        <w:rPr>
          <w:rFonts w:hint="eastAsia" w:ascii="仿宋_GB2312" w:hAnsi="仿宋_GB2312" w:eastAsia="仿宋_GB2312" w:cs="仿宋_GB2312"/>
          <w:color w:val="auto"/>
          <w:sz w:val="32"/>
          <w:szCs w:val="32"/>
        </w:rPr>
        <w:t>为目标，以提升</w:t>
      </w:r>
      <w:r>
        <w:rPr>
          <w:rFonts w:hint="eastAsia" w:ascii="仿宋_GB2312" w:hAnsi="仿宋_GB2312" w:eastAsia="仿宋_GB2312" w:cs="仿宋_GB2312"/>
          <w:color w:val="auto"/>
          <w:sz w:val="32"/>
          <w:szCs w:val="32"/>
          <w:lang w:val="en-US" w:eastAsia="zh-CN"/>
        </w:rPr>
        <w:t>服务保障能力</w:t>
      </w:r>
      <w:r>
        <w:rPr>
          <w:rFonts w:hint="eastAsia" w:ascii="仿宋_GB2312" w:hAnsi="仿宋_GB2312" w:eastAsia="仿宋_GB2312" w:cs="仿宋_GB2312"/>
          <w:color w:val="auto"/>
          <w:sz w:val="32"/>
          <w:szCs w:val="32"/>
        </w:rPr>
        <w:t>为主线，以完善</w:t>
      </w:r>
      <w:r>
        <w:rPr>
          <w:rFonts w:hint="eastAsia" w:ascii="仿宋_GB2312" w:hAnsi="仿宋_GB2312" w:eastAsia="仿宋_GB2312" w:cs="仿宋_GB2312"/>
          <w:color w:val="auto"/>
          <w:sz w:val="32"/>
          <w:szCs w:val="32"/>
          <w:lang w:val="en-US" w:eastAsia="zh-CN"/>
        </w:rPr>
        <w:t>退役军人事务</w:t>
      </w:r>
      <w:r>
        <w:rPr>
          <w:rFonts w:hint="eastAsia" w:ascii="仿宋_GB2312" w:hAnsi="仿宋_GB2312" w:eastAsia="仿宋_GB2312" w:cs="仿宋_GB2312"/>
          <w:color w:val="auto"/>
          <w:sz w:val="32"/>
          <w:szCs w:val="32"/>
        </w:rPr>
        <w:t>政务信息公开目录为抓手，深化</w:t>
      </w:r>
      <w:r>
        <w:rPr>
          <w:rFonts w:hint="eastAsia" w:ascii="仿宋_GB2312" w:hAnsi="仿宋_GB2312" w:eastAsia="仿宋_GB2312" w:cs="仿宋_GB2312"/>
          <w:color w:val="auto"/>
          <w:sz w:val="32"/>
          <w:szCs w:val="32"/>
          <w:lang w:val="en-US" w:eastAsia="zh-CN"/>
        </w:rPr>
        <w:t>退役军人工作</w:t>
      </w:r>
      <w:r>
        <w:rPr>
          <w:rFonts w:hint="eastAsia" w:ascii="仿宋_GB2312" w:hAnsi="仿宋_GB2312" w:eastAsia="仿宋_GB2312" w:cs="仿宋_GB2312"/>
          <w:color w:val="auto"/>
          <w:sz w:val="32"/>
          <w:szCs w:val="32"/>
          <w:lang w:eastAsia="zh-CN"/>
        </w:rPr>
        <w:t>动态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等</w:t>
      </w:r>
      <w:bookmarkStart w:id="0" w:name="_GoBack"/>
      <w:bookmarkEnd w:id="0"/>
      <w:r>
        <w:rPr>
          <w:rFonts w:hint="eastAsia" w:ascii="仿宋_GB2312" w:hAnsi="仿宋_GB2312" w:eastAsia="仿宋_GB2312" w:cs="仿宋_GB2312"/>
          <w:color w:val="auto"/>
          <w:sz w:val="32"/>
          <w:szCs w:val="32"/>
        </w:rPr>
        <w:t>重点领域信息公开，为群众获取信息提供切实便利，</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透明度不断提高。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kern w:val="0"/>
          <w:sz w:val="32"/>
          <w:szCs w:val="32"/>
          <w:lang w:val="en-US" w:eastAsia="zh-CN" w:bidi="ar-SA"/>
        </w:rPr>
      </w:pPr>
      <w:r>
        <w:rPr>
          <w:rFonts w:hint="eastAsia" w:ascii="黑体" w:hAnsi="黑体" w:eastAsia="黑体" w:cs="黑体"/>
          <w:b w:val="0"/>
          <w:bCs/>
          <w:color w:val="auto"/>
          <w:kern w:val="0"/>
          <w:sz w:val="32"/>
          <w:szCs w:val="32"/>
          <w:lang w:val="en-US" w:eastAsia="zh-CN" w:bidi="ar-SA"/>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（一）加强平台建设，强化主动公开。深入贯彻党中央、国务院和省市关于政务公开工作的决策部署，准确执行新修订的《中华人民共和国政府信息公开条例》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不断优化政务公开栏目设置，专人负责</w:t>
      </w:r>
      <w:r>
        <w:rPr>
          <w:rFonts w:hint="eastAsia" w:ascii="仿宋_GB2312" w:hAnsi="仿宋_GB2312" w:eastAsia="仿宋_GB2312" w:cs="仿宋_GB2312"/>
          <w:color w:val="auto"/>
          <w:sz w:val="32"/>
          <w:szCs w:val="32"/>
          <w:lang w:eastAsia="zh-CN"/>
        </w:rPr>
        <w:t>北仑之窗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北仑</w:t>
      </w:r>
      <w:r>
        <w:rPr>
          <w:rFonts w:hint="eastAsia" w:ascii="仿宋_GB2312" w:hAnsi="仿宋_GB2312" w:eastAsia="仿宋_GB2312" w:cs="仿宋_GB2312"/>
          <w:color w:val="auto"/>
          <w:sz w:val="32"/>
          <w:szCs w:val="32"/>
          <w:lang w:val="en-US" w:eastAsia="zh-CN"/>
        </w:rPr>
        <w:t>区退役军人事务局</w:t>
      </w:r>
      <w:r>
        <w:rPr>
          <w:rFonts w:hint="eastAsia" w:ascii="仿宋_GB2312" w:hAnsi="仿宋_GB2312" w:eastAsia="仿宋_GB2312" w:cs="仿宋_GB2312"/>
          <w:color w:val="auto"/>
          <w:sz w:val="32"/>
          <w:szCs w:val="32"/>
        </w:rPr>
        <w:t>官方微信</w:t>
      </w:r>
      <w:r>
        <w:rPr>
          <w:rFonts w:hint="eastAsia" w:ascii="仿宋_GB2312" w:hAnsi="仿宋_GB2312" w:eastAsia="仿宋_GB2312" w:cs="仿宋_GB2312"/>
          <w:color w:val="auto"/>
          <w:sz w:val="32"/>
          <w:szCs w:val="32"/>
          <w:lang w:eastAsia="zh-CN"/>
        </w:rPr>
        <w:t>等新媒体和网站</w:t>
      </w:r>
      <w:r>
        <w:rPr>
          <w:rFonts w:hint="eastAsia" w:ascii="仿宋_GB2312" w:hAnsi="仿宋_GB2312" w:eastAsia="仿宋_GB2312" w:cs="仿宋_GB2312"/>
          <w:color w:val="auto"/>
          <w:sz w:val="32"/>
          <w:szCs w:val="32"/>
        </w:rPr>
        <w:t>的建设和管理，及时发布并实时更新主动公开内容。全年官方微信发布</w:t>
      </w:r>
      <w:r>
        <w:rPr>
          <w:rFonts w:hint="eastAsia" w:ascii="仿宋_GB2312" w:hAnsi="仿宋_GB2312" w:eastAsia="仿宋_GB2312" w:cs="仿宋_GB2312"/>
          <w:color w:val="auto"/>
          <w:sz w:val="32"/>
          <w:szCs w:val="32"/>
          <w:lang w:val="en-US" w:eastAsia="zh-CN"/>
        </w:rPr>
        <w:t>168</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北仑之窗</w:t>
      </w:r>
      <w:r>
        <w:rPr>
          <w:rFonts w:hint="eastAsia" w:ascii="仿宋_GB2312" w:hAnsi="仿宋_GB2312" w:eastAsia="仿宋_GB2312" w:cs="仿宋_GB2312"/>
          <w:color w:val="auto"/>
          <w:sz w:val="32"/>
          <w:szCs w:val="32"/>
        </w:rPr>
        <w:t>发布信息</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条。</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（三）加强信息管理，提升信息质量。我局完善信息发布流程，加强政务信息公开属性源头管理，在信息生成同时明确公开属性，确保公开属性标注得当</w:t>
      </w:r>
      <w:r>
        <w:rPr>
          <w:rFonts w:hint="eastAsia" w:ascii="仿宋_GB2312" w:hAnsi="仿宋_GB2312" w:eastAsia="仿宋_GB2312" w:cs="仿宋_GB2312"/>
          <w:color w:val="auto"/>
          <w:sz w:val="32"/>
          <w:szCs w:val="32"/>
          <w:lang w:eastAsia="zh-CN"/>
        </w:rPr>
        <w:t>，并按程序要求起草人做好初审，科室长做好二审，分管领导做好三审</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服务群众的</w:t>
      </w:r>
      <w:r>
        <w:rPr>
          <w:rFonts w:hint="eastAsia" w:ascii="仿宋_GB2312" w:hAnsi="仿宋_GB2312" w:eastAsia="仿宋_GB2312" w:cs="仿宋_GB2312"/>
          <w:color w:val="auto"/>
          <w:sz w:val="32"/>
          <w:szCs w:val="32"/>
        </w:rPr>
        <w:t>原则，我局</w:t>
      </w:r>
      <w:r>
        <w:rPr>
          <w:rFonts w:hint="eastAsia" w:ascii="仿宋_GB2312" w:hAnsi="仿宋_GB2312" w:eastAsia="仿宋_GB2312" w:cs="仿宋_GB2312"/>
          <w:color w:val="auto"/>
          <w:sz w:val="32"/>
          <w:szCs w:val="32"/>
          <w:lang w:eastAsia="zh-CN"/>
        </w:rPr>
        <w:t>对热点信息及时作出多种形式的</w:t>
      </w:r>
      <w:r>
        <w:rPr>
          <w:rFonts w:hint="eastAsia" w:ascii="仿宋_GB2312" w:hAnsi="仿宋_GB2312" w:eastAsia="仿宋_GB2312" w:cs="仿宋_GB2312"/>
          <w:color w:val="auto"/>
          <w:sz w:val="32"/>
          <w:szCs w:val="32"/>
        </w:rPr>
        <w:t>政策解读，真正让群众看得到、好理解，持续增强</w:t>
      </w:r>
      <w:r>
        <w:rPr>
          <w:rFonts w:hint="eastAsia" w:ascii="仿宋_GB2312" w:hAnsi="仿宋_GB2312" w:eastAsia="仿宋_GB2312" w:cs="仿宋_GB2312"/>
          <w:color w:val="auto"/>
          <w:sz w:val="32"/>
          <w:szCs w:val="32"/>
          <w:lang w:val="en-US" w:eastAsia="zh-CN"/>
        </w:rPr>
        <w:t>退役军人及其他优抚对象</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退役军人工作</w:t>
      </w:r>
      <w:r>
        <w:rPr>
          <w:rFonts w:hint="eastAsia" w:ascii="仿宋_GB2312" w:hAnsi="仿宋_GB2312" w:eastAsia="仿宋_GB2312" w:cs="仿宋_GB2312"/>
          <w:color w:val="auto"/>
          <w:sz w:val="32"/>
          <w:szCs w:val="32"/>
        </w:rPr>
        <w:t>的获得感和满意度。</w:t>
      </w:r>
      <w:r>
        <w:rPr>
          <w:rFonts w:hint="eastAsia" w:ascii="仿宋_GB2312" w:hAnsi="仿宋_GB2312" w:eastAsia="仿宋_GB2312" w:cs="仿宋_GB2312"/>
          <w:i w:val="0"/>
          <w:caps w:val="0"/>
          <w:color w:val="auto"/>
          <w:spacing w:val="0"/>
          <w:sz w:val="32"/>
          <w:szCs w:val="32"/>
          <w:shd w:val="clear" w:color="auto" w:fill="FFFFFF"/>
          <w:lang w:eastAsia="zh-CN"/>
        </w:rPr>
        <w:t>全年没有发生因政务公开工作被追究责任的情况。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（四）落实公开要求，接受社会监督。推进决策公开，对于社会关注度高、涉及群众切身利益、需要社会广泛知晓的重大行政决策事项，通过</w:t>
      </w:r>
      <w:r>
        <w:rPr>
          <w:rFonts w:hint="eastAsia" w:ascii="仿宋_GB2312" w:hAnsi="仿宋_GB2312" w:eastAsia="仿宋_GB2312" w:cs="仿宋_GB2312"/>
          <w:color w:val="auto"/>
          <w:sz w:val="32"/>
          <w:szCs w:val="32"/>
          <w:lang w:eastAsia="zh-CN"/>
        </w:rPr>
        <w:t>北仑之窗重大决策预公开栏目</w:t>
      </w:r>
      <w:r>
        <w:rPr>
          <w:rFonts w:hint="eastAsia" w:ascii="仿宋_GB2312" w:hAnsi="仿宋_GB2312" w:eastAsia="仿宋_GB2312" w:cs="仿宋_GB2312"/>
          <w:color w:val="auto"/>
          <w:sz w:val="32"/>
          <w:szCs w:val="32"/>
        </w:rPr>
        <w:t>向社会公开征求意见，畅通公众表达意愿渠道，广泛听取各方意见。</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exact"/>
          <w:jc w:val="center"/>
        </w:trPr>
        <w:tc>
          <w:tcPr>
            <w:tcW w:w="8140" w:type="dxa"/>
            <w:gridSpan w:val="5"/>
            <w:tcBorders>
              <w:top w:val="single" w:color="auto" w:sz="8" w:space="0"/>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7"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本年新</w:t>
            </w:r>
            <w:r>
              <w:rPr>
                <w:rFonts w:hint="eastAsia" w:ascii="仿宋_GB2312" w:hAnsi="仿宋_GB2312" w:eastAsia="仿宋_GB2312" w:cs="仿宋_GB2312"/>
                <w:color w:val="auto"/>
                <w:kern w:val="0"/>
                <w:sz w:val="21"/>
                <w:szCs w:val="21"/>
                <w:lang w:val="en-US" w:eastAsia="zh-CN"/>
              </w:rPr>
              <w:br w:type="textWrapping"/>
            </w:r>
            <w:r>
              <w:rPr>
                <w:rFonts w:hint="eastAsia" w:ascii="仿宋_GB2312" w:hAnsi="仿宋_GB2312" w:eastAsia="仿宋_GB2312" w:cs="仿宋_GB2312"/>
                <w:color w:val="auto"/>
                <w:kern w:val="0"/>
                <w:sz w:val="21"/>
                <w:szCs w:val="21"/>
                <w:lang w:val="en-US" w:eastAsia="zh-CN"/>
              </w:rPr>
              <w:t>制作数量</w:t>
            </w:r>
          </w:p>
        </w:tc>
        <w:tc>
          <w:tcPr>
            <w:tcW w:w="1271" w:type="dxa"/>
            <w:gridSpan w:val="2"/>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本年新</w:t>
            </w:r>
            <w:r>
              <w:rPr>
                <w:rFonts w:hint="eastAsia" w:ascii="仿宋_GB2312" w:hAnsi="仿宋_GB2312" w:eastAsia="仿宋_GB2312" w:cs="仿宋_GB2312"/>
                <w:color w:val="auto"/>
                <w:kern w:val="0"/>
                <w:sz w:val="21"/>
                <w:szCs w:val="21"/>
                <w:lang w:val="en-US" w:eastAsia="zh-CN"/>
              </w:rPr>
              <w:br w:type="textWrapping"/>
            </w:r>
            <w:r>
              <w:rPr>
                <w:rFonts w:hint="eastAsia" w:ascii="仿宋_GB2312" w:hAnsi="仿宋_GB2312" w:eastAsia="仿宋_GB2312" w:cs="仿宋_GB2312"/>
                <w:color w:val="auto"/>
                <w:kern w:val="0"/>
                <w:sz w:val="21"/>
                <w:szCs w:val="21"/>
                <w:lang w:val="en-US" w:eastAsia="zh-CN"/>
              </w:rPr>
              <w:t>公开数量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规章</w:t>
            </w:r>
          </w:p>
        </w:tc>
        <w:tc>
          <w:tcPr>
            <w:tcW w:w="187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271" w:type="dxa"/>
            <w:gridSpan w:val="2"/>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规范性文件</w:t>
            </w:r>
          </w:p>
        </w:tc>
        <w:tc>
          <w:tcPr>
            <w:tcW w:w="187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271" w:type="dxa"/>
            <w:gridSpan w:val="2"/>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上一年项目数量</w:t>
            </w:r>
          </w:p>
        </w:tc>
        <w:tc>
          <w:tcPr>
            <w:tcW w:w="1271" w:type="dxa"/>
            <w:gridSpan w:val="2"/>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本年增/减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行政许可</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其他对外管理服务事项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信息内容</w:t>
            </w:r>
          </w:p>
        </w:tc>
        <w:tc>
          <w:tcPr>
            <w:tcW w:w="1875"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上一年项目数量</w:t>
            </w:r>
          </w:p>
        </w:tc>
        <w:tc>
          <w:tcPr>
            <w:tcW w:w="1271" w:type="dxa"/>
            <w:gridSpan w:val="2"/>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本年增/减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行政处罚</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行政强制</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265"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信息内容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上一年项目数量</w:t>
            </w:r>
          </w:p>
        </w:tc>
        <w:tc>
          <w:tcPr>
            <w:tcW w:w="3146" w:type="dxa"/>
            <w:gridSpan w:val="2"/>
            <w:tcBorders>
              <w:top w:val="single" w:color="auto" w:sz="8" w:space="0"/>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行政事业性收费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3146" w:type="dxa"/>
            <w:gridSpan w:val="2"/>
            <w:tcBorders>
              <w:top w:val="nil"/>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exact"/>
          <w:jc w:val="center"/>
        </w:trPr>
        <w:tc>
          <w:tcPr>
            <w:tcW w:w="8140" w:type="dxa"/>
            <w:gridSpan w:val="5"/>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信息内容</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采购项目数量</w:t>
            </w:r>
          </w:p>
        </w:tc>
        <w:tc>
          <w:tcPr>
            <w:tcW w:w="3146" w:type="dxa"/>
            <w:gridSpan w:val="2"/>
            <w:tcBorders>
              <w:top w:val="single" w:color="auto" w:sz="8" w:space="0"/>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政府集中采购</w:t>
            </w:r>
          </w:p>
        </w:tc>
        <w:tc>
          <w:tcPr>
            <w:tcW w:w="1881" w:type="dxa"/>
            <w:gridSpan w:val="2"/>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3146" w:type="dxa"/>
            <w:gridSpan w:val="2"/>
            <w:tcBorders>
              <w:top w:val="nil"/>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11.275万元</w:t>
            </w:r>
          </w:p>
        </w:tc>
      </w:tr>
    </w:tbl>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42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三、收到和处理政府信息公开申请情况</w:t>
      </w:r>
    </w:p>
    <w:tbl>
      <w:tblPr>
        <w:tblStyle w:val="5"/>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214"/>
        <w:gridCol w:w="975"/>
        <w:gridCol w:w="1395"/>
        <w:gridCol w:w="855"/>
        <w:gridCol w:w="780"/>
        <w:gridCol w:w="765"/>
        <w:gridCol w:w="765"/>
        <w:gridCol w:w="840"/>
        <w:gridCol w:w="690"/>
        <w:gridCol w:w="7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2" w:hRule="atLeast"/>
          <w:jc w:val="center"/>
        </w:trPr>
        <w:tc>
          <w:tcPr>
            <w:tcW w:w="3584" w:type="dxa"/>
            <w:gridSpan w:val="3"/>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（本列数据的勾稽关系为：第一项加第二项之和，等于第三项加第四项之和）</w:t>
            </w:r>
          </w:p>
        </w:tc>
        <w:tc>
          <w:tcPr>
            <w:tcW w:w="5487" w:type="dxa"/>
            <w:gridSpan w:val="7"/>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3584" w:type="dxa"/>
            <w:gridSpan w:val="3"/>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855" w:type="dxa"/>
            <w:vMerge w:val="restart"/>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自然人</w:t>
            </w:r>
          </w:p>
        </w:tc>
        <w:tc>
          <w:tcPr>
            <w:tcW w:w="3840"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法人或其他组织</w:t>
            </w:r>
          </w:p>
        </w:tc>
        <w:tc>
          <w:tcPr>
            <w:tcW w:w="792"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584" w:type="dxa"/>
            <w:gridSpan w:val="3"/>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855" w:type="dxa"/>
            <w:vMerge w:val="continue"/>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商业企业</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科研机构</w:t>
            </w:r>
          </w:p>
        </w:tc>
        <w:tc>
          <w:tcPr>
            <w:tcW w:w="76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社会公益组织</w:t>
            </w:r>
          </w:p>
        </w:tc>
        <w:tc>
          <w:tcPr>
            <w:tcW w:w="84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法律服务机构</w:t>
            </w:r>
          </w:p>
        </w:tc>
        <w:tc>
          <w:tcPr>
            <w:tcW w:w="69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其他</w:t>
            </w:r>
          </w:p>
        </w:tc>
        <w:tc>
          <w:tcPr>
            <w:tcW w:w="792"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584" w:type="dxa"/>
            <w:gridSpan w:val="3"/>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一、本年新收政府信息公开申请数量</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584" w:type="dxa"/>
            <w:gridSpan w:val="3"/>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二、上年结转政府信息公开申请数量</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rPr>
              <w:t> 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三、本年度办理结果</w:t>
            </w:r>
          </w:p>
        </w:tc>
        <w:tc>
          <w:tcPr>
            <w:tcW w:w="2370"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（一）予以公开</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2370"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（二）部分公开（区分处理的，只计这一情形，不计其他情形）</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4"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4"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4"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4"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（三）不予公开</w:t>
            </w: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1.属于国家秘密</w:t>
            </w:r>
          </w:p>
        </w:tc>
        <w:tc>
          <w:tcPr>
            <w:tcW w:w="85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single" w:color="auto" w:sz="4" w:space="0"/>
              <w:bottom w:val="single" w:color="auto" w:sz="4"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2.其他法律行政法规禁止公开</w:t>
            </w:r>
          </w:p>
        </w:tc>
        <w:tc>
          <w:tcPr>
            <w:tcW w:w="855" w:type="dxa"/>
            <w:tcBorders>
              <w:top w:val="single" w:color="auto" w:sz="8"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3.危及“三安全一稳定”</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4"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4"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4"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4"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4"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4.保护第三方合法权益</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5.属于三类内部事务信息</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6.属于四类过程性信息</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7.属于行政执法案卷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8.属于行政查询事项</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（四）无法提供</w:t>
            </w: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1.本机关不掌握相关政府信息</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2.没有现成信息需要另行制作</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3.补正后申请内容仍不明确</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（五）不予处理</w:t>
            </w: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1.信访举报投诉类申请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2.重复申请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3.要求提供公开出版物</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4.无正当理由大量反复申请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975"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139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5.要求行政机关确认或重新出具已获取信息</w:t>
            </w:r>
          </w:p>
        </w:tc>
        <w:tc>
          <w:tcPr>
            <w:tcW w:w="85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1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2370" w:type="dxa"/>
            <w:gridSpan w:val="2"/>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（六）其他处理</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121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p>
        </w:tc>
        <w:tc>
          <w:tcPr>
            <w:tcW w:w="2370" w:type="dxa"/>
            <w:gridSpan w:val="2"/>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（七）总计</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584" w:type="dxa"/>
            <w:gridSpan w:val="3"/>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四、结转下年度继续办理</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 0</w:t>
            </w:r>
          </w:p>
        </w:tc>
      </w:tr>
    </w:tbl>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420"/>
        <w:jc w:val="both"/>
        <w:textAlignment w:val="auto"/>
        <w:rPr>
          <w:rFonts w:hint="eastAsia" w:ascii="黑体" w:hAnsi="黑体" w:eastAsia="黑体" w:cs="黑体"/>
          <w:b w:val="0"/>
          <w:bCs/>
          <w:color w:val="auto"/>
          <w:sz w:val="32"/>
          <w:szCs w:val="32"/>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jc w:val="both"/>
        <w:textAlignment w:val="auto"/>
        <w:rPr>
          <w:rFonts w:hint="eastAsia" w:ascii="黑体" w:hAnsi="黑体" w:eastAsia="黑体" w:cs="黑体"/>
          <w:b w:val="0"/>
          <w:bCs/>
          <w:color w:val="auto"/>
          <w:sz w:val="32"/>
          <w:szCs w:val="32"/>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42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四、政府信息公开行政复议、行政诉讼情况</w:t>
      </w:r>
    </w:p>
    <w:tbl>
      <w:tblPr>
        <w:tblStyle w:val="5"/>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行政复议</w:t>
            </w:r>
          </w:p>
        </w:tc>
        <w:tc>
          <w:tcPr>
            <w:tcW w:w="5997" w:type="dxa"/>
            <w:gridSpan w:val="10"/>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结果维持</w:t>
            </w:r>
          </w:p>
        </w:tc>
        <w:tc>
          <w:tcPr>
            <w:tcW w:w="604" w:type="dxa"/>
            <w:vMerge w:val="restart"/>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结果纠正</w:t>
            </w:r>
          </w:p>
        </w:tc>
        <w:tc>
          <w:tcPr>
            <w:tcW w:w="604"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其他结果</w:t>
            </w:r>
          </w:p>
        </w:tc>
        <w:tc>
          <w:tcPr>
            <w:tcW w:w="604"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尚未审结</w:t>
            </w:r>
          </w:p>
        </w:tc>
        <w:tc>
          <w:tcPr>
            <w:tcW w:w="658"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总计</w:t>
            </w:r>
          </w:p>
        </w:tc>
        <w:tc>
          <w:tcPr>
            <w:tcW w:w="2970"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未经复议直接起诉</w:t>
            </w:r>
          </w:p>
        </w:tc>
        <w:tc>
          <w:tcPr>
            <w:tcW w:w="3027"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32"/>
                <w:szCs w:val="32"/>
              </w:rPr>
            </w:pPr>
          </w:p>
        </w:tc>
        <w:tc>
          <w:tcPr>
            <w:tcW w:w="604" w:type="dxa"/>
            <w:vMerge w:val="continue"/>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32"/>
                <w:szCs w:val="32"/>
              </w:rPr>
            </w:pPr>
          </w:p>
        </w:tc>
        <w:tc>
          <w:tcPr>
            <w:tcW w:w="604"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32"/>
                <w:szCs w:val="32"/>
              </w:rPr>
            </w:pPr>
          </w:p>
        </w:tc>
        <w:tc>
          <w:tcPr>
            <w:tcW w:w="604"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32"/>
                <w:szCs w:val="32"/>
              </w:rPr>
            </w:pPr>
          </w:p>
        </w:tc>
        <w:tc>
          <w:tcPr>
            <w:tcW w:w="658"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32"/>
                <w:szCs w:val="32"/>
              </w:rPr>
            </w:pPr>
          </w:p>
        </w:tc>
        <w:tc>
          <w:tcPr>
            <w:tcW w:w="55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结果维持</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结果纠正</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其他结果</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尚未审结</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总计</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结果维持</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结果纠正</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其他结果</w:t>
            </w:r>
          </w:p>
        </w:tc>
        <w:tc>
          <w:tcPr>
            <w:tcW w:w="606"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尚未审结</w:t>
            </w:r>
          </w:p>
        </w:tc>
        <w:tc>
          <w:tcPr>
            <w:tcW w:w="606"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180" w:afterLines="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58"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550"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6"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180" w:afterLines="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0</w:t>
            </w:r>
          </w:p>
        </w:tc>
        <w:tc>
          <w:tcPr>
            <w:tcW w:w="606" w:type="dxa"/>
            <w:tcBorders>
              <w:top w:val="nil"/>
              <w:left w:val="nil"/>
              <w:bottom w:val="single" w:color="auto" w:sz="8" w:space="0"/>
              <w:right w:val="single" w:color="auto" w:sz="8" w:space="0"/>
              <w:tl2br w:val="nil"/>
              <w:tr2bl w:val="nil"/>
            </w:tcBorders>
            <w:noWrap w:val="0"/>
            <w:tcMar>
              <w:left w:w="108" w:type="dxa"/>
              <w:right w:w="108" w:type="dxa"/>
            </w:tcMar>
            <w:vAlign w:val="top"/>
          </w:tcPr>
          <w:p>
            <w:pPr>
              <w:keepNext w:val="0"/>
              <w:keepLines w:val="0"/>
              <w:pageBreakBefore w:val="0"/>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宋体" w:hAnsi="宋体"/>
          <w:color w:val="auto"/>
          <w:sz w:val="24"/>
        </w:rPr>
      </w:pPr>
      <w:r>
        <w:rPr>
          <w:rFonts w:hint="eastAsia" w:ascii="黑体" w:hAnsi="黑体" w:eastAsia="黑体" w:cs="黑体"/>
          <w:b w:val="0"/>
          <w:bCs/>
          <w:color w:val="auto"/>
          <w:sz w:val="32"/>
          <w:szCs w:val="32"/>
        </w:rPr>
        <w:t>五、存在的主要问题及改进情况</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回顾2021年政务公开工作，仍然存在值得改进的问题，主要体现在政务公开的多样性、生动性和影响力还有待提高。2021年北仑区退役军人事务局将扩大信息公开的渠道和方式，提高官网政务公开的可读性，提升新媒体政务公开的趣味性，让群众更加了解退役军人工作，更加关注退役军人工作。</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六、其他需要报告的事项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根据国务院办公厅印发的《政府信息公开信息处理费管理办法》和浙江省政府办公厅、宁波市政府办公厅关于政府信息公开信息处理费收取工作的有关规定，</w:t>
      </w:r>
      <w:r>
        <w:rPr>
          <w:rFonts w:hint="eastAsia" w:ascii="仿宋_GB2312" w:hAnsi="仿宋_GB2312" w:eastAsia="仿宋_GB2312" w:cs="仿宋_GB2312"/>
          <w:color w:val="auto"/>
          <w:sz w:val="32"/>
          <w:szCs w:val="32"/>
          <w:lang w:eastAsia="zh-CN"/>
        </w:rPr>
        <w:t>本机关全年没有收到超出一定数量或者频次范围的政府信息公开申请，也未对申请人收取信息处理费。特此说明。</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宁波市北仑区</w:t>
      </w:r>
      <w:r>
        <w:rPr>
          <w:rFonts w:hint="eastAsia" w:ascii="仿宋_GB2312" w:hAnsi="仿宋_GB2312" w:eastAsia="仿宋_GB2312" w:cs="仿宋_GB2312"/>
          <w:color w:val="auto"/>
          <w:sz w:val="32"/>
          <w:szCs w:val="32"/>
          <w:lang w:val="en-US" w:eastAsia="zh-CN"/>
        </w:rPr>
        <w:t>退役军人事务局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2021年12月30日</w:t>
      </w:r>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E6402"/>
    <w:rsid w:val="028F439B"/>
    <w:rsid w:val="142D7545"/>
    <w:rsid w:val="15D013ED"/>
    <w:rsid w:val="1DAD0F5C"/>
    <w:rsid w:val="235172E5"/>
    <w:rsid w:val="2DC76CD1"/>
    <w:rsid w:val="38623459"/>
    <w:rsid w:val="589E6402"/>
    <w:rsid w:val="5BA37C1D"/>
    <w:rsid w:val="5E737784"/>
    <w:rsid w:val="61532105"/>
    <w:rsid w:val="6CD34FB7"/>
    <w:rsid w:val="7BFB5F6D"/>
    <w:rsid w:val="EDFDB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2021-01-19T09:05:00Z</dcterms:created>
  <dc:creator>Z</dc:creator>
  <cp:lastModifiedBy>Administrator</cp:lastModifiedBy>
  <dcterms:modified xsi:type="dcterms:W3CDTF">2022-01-29T02:19:05Z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