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1D1D1" w:sz="6" w:space="7"/>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i w:val="0"/>
          <w:caps w:val="0"/>
          <w:color w:val="333333"/>
          <w:spacing w:val="0"/>
          <w:sz w:val="45"/>
          <w:szCs w:val="45"/>
        </w:rPr>
      </w:pPr>
      <w:r>
        <w:rPr>
          <w:rFonts w:hint="eastAsia" w:ascii="微软雅黑" w:hAnsi="微软雅黑" w:eastAsia="微软雅黑" w:cs="微软雅黑"/>
          <w:b/>
          <w:i w:val="0"/>
          <w:caps w:val="0"/>
          <w:color w:val="333333"/>
          <w:spacing w:val="0"/>
          <w:kern w:val="0"/>
          <w:sz w:val="45"/>
          <w:szCs w:val="45"/>
          <w:bdr w:val="none" w:color="auto" w:sz="0" w:space="0"/>
          <w:shd w:val="clear" w:fill="FFFFFF"/>
          <w:lang w:val="en-US" w:eastAsia="zh-CN" w:bidi="ar"/>
        </w:rPr>
        <w:t>2019年度</w:t>
      </w:r>
      <w:bookmarkStart w:id="0" w:name="_GoBack"/>
      <w:bookmarkEnd w:id="0"/>
      <w:r>
        <w:rPr>
          <w:rFonts w:hint="eastAsia" w:ascii="微软雅黑" w:hAnsi="微软雅黑" w:eastAsia="微软雅黑" w:cs="微软雅黑"/>
          <w:b/>
          <w:i w:val="0"/>
          <w:caps w:val="0"/>
          <w:color w:val="333333"/>
          <w:spacing w:val="0"/>
          <w:kern w:val="0"/>
          <w:sz w:val="45"/>
          <w:szCs w:val="45"/>
          <w:bdr w:val="none" w:color="auto" w:sz="0" w:space="0"/>
          <w:shd w:val="clear" w:fill="FFFFFF"/>
          <w:lang w:val="en-US" w:eastAsia="zh-CN" w:bidi="ar"/>
        </w:rPr>
        <w:t>生态环境北仑分局政府信息公开工作年度报告</w:t>
      </w:r>
    </w:p>
    <w:tbl>
      <w:tblPr>
        <w:tblW w:w="98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01" w:hRule="atLeast"/>
        </w:trPr>
        <w:tc>
          <w:tcPr>
            <w:tcW w:w="9806" w:type="dxa"/>
            <w:shd w:val="clear"/>
            <w:tcMar>
              <w:top w:w="300" w:type="dxa"/>
              <w:left w:w="750" w:type="dxa"/>
              <w:right w:w="7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rPr>
            </w:pPr>
            <w:r>
              <w:rPr>
                <w:rFonts w:hint="eastAsia" w:ascii="微软雅黑" w:hAnsi="微软雅黑" w:eastAsia="微软雅黑" w:cs="微软雅黑"/>
                <w:spacing w:val="0"/>
                <w:sz w:val="21"/>
                <w:szCs w:val="21"/>
                <w:bdr w:val="none" w:color="auto" w:sz="0" w:space="0"/>
                <w:shd w:val="clear" w:fill="FFFFFF"/>
              </w:rPr>
              <w:t>根据《中华人民共和国政府信息公开条例》（以下简称《条例》）和《宁波市政府信息公开规定》（以下简称《规定》），按照北仑区政府信息公开工作的统一部署和要求，特向社会公布2019年度宁波市生态环境北仑分局政府信息公开工作报告。本年度所列数据的统计期限自2019年1月1日起至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rPr>
            </w:pPr>
            <w:r>
              <w:rPr>
                <w:rFonts w:hint="eastAsia" w:ascii="微软雅黑" w:hAnsi="微软雅黑" w:eastAsia="微软雅黑" w:cs="微软雅黑"/>
                <w:spacing w:val="0"/>
                <w:sz w:val="21"/>
                <w:szCs w:val="21"/>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rPr>
            </w:pPr>
            <w:r>
              <w:rPr>
                <w:rFonts w:hint="eastAsia" w:ascii="微软雅黑" w:hAnsi="微软雅黑" w:eastAsia="微软雅黑" w:cs="微软雅黑"/>
                <w:spacing w:val="0"/>
                <w:sz w:val="21"/>
                <w:szCs w:val="21"/>
                <w:bdr w:val="none" w:color="auto" w:sz="0" w:space="0"/>
                <w:shd w:val="clear" w:fill="FFFFFF"/>
              </w:rPr>
              <w:t>（一）加强组织领导。我局高度重视政务公开工作，将政务公开作为深化单位建设的重要抓手，进一步强化组织领导，持续加大工作推进力度。局内分管领导多次主持召开会议研究年度重点工作、推进基层政务公开试点等工作，确保各项任务有效完成。（二）丰富平台载体。充分发挥门户网站作为信息公开平台的重要作用，优化政府信息公开目录，加强门户网站的栏目建设。根据全年工作重点热点，适时开辟新的专题专栏。加强“北仑生态环境”等政务微博微信平台建设，同步推送生态环境工作最新活动信息、最新文件和政策解读信息。截止2019年12月31日，我局政府信息北仑政府信息公开网站主动公开数共679条，政务微博主动公开政府信息数847条，政务微信主动公开政府信息数225条。（三）充实信息供给。组织各地各科室适时更新信息公开目录中机构概况、法规公文、政府决策、工作信息等相关内容，及时公开财政预决算、公共资源配置、重大建设项目批准和实施等重点领域信息。市人大建议、政协提案除注明保密及不宜公开外，均通过门户网站向社会公开。（四）强化监督管理。对于主动公开的信息，严格公开时限，在信息生成和变更后规定时间内，及时通过有效载体和途径公开。加大政务信息公开工作的督查、检查、通报力度，局办公室将信息公开工作纳入目标考核内容，市环境保护信息与宣教中心定期对各科室政务信息公开情况进行通报，如因迟报、瞒报、漏报或信息内容弄虚作假等对全局工作造成影响的，各相关科室（单位）负责人承担直接责任，分管领导负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二、主动公开政府信息具体情况</w:t>
            </w:r>
          </w:p>
          <w:tbl>
            <w:tblPr>
              <w:tblW w:w="8931" w:type="dxa"/>
              <w:jc w:val="center"/>
              <w:tblInd w:w="-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74"/>
              <w:gridCol w:w="2605"/>
              <w:gridCol w:w="2268"/>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931"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信息内容</w:t>
                  </w:r>
                </w:p>
              </w:tc>
              <w:tc>
                <w:tcPr>
                  <w:tcW w:w="2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本年新制作数量</w:t>
                  </w:r>
                </w:p>
              </w:tc>
              <w:tc>
                <w:tcPr>
                  <w:tcW w:w="226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本年新公开数量</w:t>
                  </w:r>
                </w:p>
              </w:tc>
              <w:tc>
                <w:tcPr>
                  <w:tcW w:w="198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规章</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ascii="Arial" w:hAnsi="Arial" w:eastAsia="微软雅黑" w:cs="Arial"/>
                      <w:sz w:val="24"/>
                      <w:szCs w:val="24"/>
                      <w:bdr w:val="none" w:color="auto" w:sz="0" w:space="0"/>
                    </w:rPr>
                    <w:t>0</w:t>
                  </w:r>
                </w:p>
              </w:tc>
              <w:tc>
                <w:tcPr>
                  <w:tcW w:w="22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0</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规范性文件</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59</w:t>
                  </w:r>
                </w:p>
              </w:tc>
              <w:tc>
                <w:tcPr>
                  <w:tcW w:w="22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59</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931"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信息内容</w:t>
                  </w:r>
                </w:p>
              </w:tc>
              <w:tc>
                <w:tcPr>
                  <w:tcW w:w="2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上一年项目数量</w:t>
                  </w:r>
                </w:p>
              </w:tc>
              <w:tc>
                <w:tcPr>
                  <w:tcW w:w="226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本年增/减</w:t>
                  </w:r>
                </w:p>
              </w:tc>
              <w:tc>
                <w:tcPr>
                  <w:tcW w:w="198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行政许可</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435</w:t>
                  </w:r>
                </w:p>
              </w:tc>
              <w:tc>
                <w:tcPr>
                  <w:tcW w:w="22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33</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其他对外管理服务事项</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0</w:t>
                  </w:r>
                </w:p>
              </w:tc>
              <w:tc>
                <w:tcPr>
                  <w:tcW w:w="22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0</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931"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信息内容</w:t>
                  </w:r>
                </w:p>
              </w:tc>
              <w:tc>
                <w:tcPr>
                  <w:tcW w:w="2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上一年项目数量</w:t>
                  </w:r>
                </w:p>
              </w:tc>
              <w:tc>
                <w:tcPr>
                  <w:tcW w:w="226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本年增/减</w:t>
                  </w:r>
                </w:p>
              </w:tc>
              <w:tc>
                <w:tcPr>
                  <w:tcW w:w="198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行政处罚</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79</w:t>
                  </w:r>
                </w:p>
              </w:tc>
              <w:tc>
                <w:tcPr>
                  <w:tcW w:w="22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35</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行政强制</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49</w:t>
                  </w:r>
                </w:p>
              </w:tc>
              <w:tc>
                <w:tcPr>
                  <w:tcW w:w="22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ascii="仿宋_GB2312" w:hAnsi="微软雅黑" w:eastAsia="仿宋_GB2312" w:cs="仿宋_GB2312"/>
                      <w:sz w:val="24"/>
                      <w:szCs w:val="24"/>
                      <w:bdr w:val="none" w:color="auto" w:sz="0" w:space="0"/>
                    </w:rPr>
                    <w:t>4</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931"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信息内容</w:t>
                  </w:r>
                </w:p>
              </w:tc>
              <w:tc>
                <w:tcPr>
                  <w:tcW w:w="2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上一年项目数量</w:t>
                  </w:r>
                </w:p>
              </w:tc>
              <w:tc>
                <w:tcPr>
                  <w:tcW w:w="425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行政事业性收费</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0</w:t>
                  </w:r>
                </w:p>
              </w:tc>
              <w:tc>
                <w:tcPr>
                  <w:tcW w:w="425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931"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信息内容</w:t>
                  </w:r>
                </w:p>
              </w:tc>
              <w:tc>
                <w:tcPr>
                  <w:tcW w:w="2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采购项目数量</w:t>
                  </w:r>
                </w:p>
              </w:tc>
              <w:tc>
                <w:tcPr>
                  <w:tcW w:w="425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207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政府集中采购</w:t>
                  </w:r>
                </w:p>
              </w:tc>
              <w:tc>
                <w:tcPr>
                  <w:tcW w:w="2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18</w:t>
                  </w:r>
                </w:p>
              </w:tc>
              <w:tc>
                <w:tcPr>
                  <w:tcW w:w="425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265247.36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156" w:afterAutospacing="0" w:line="40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三、依申请公开情况</w:t>
            </w:r>
          </w:p>
          <w:tbl>
            <w:tblPr>
              <w:tblW w:w="9619" w:type="dxa"/>
              <w:jc w:val="center"/>
              <w:tblInd w:w="-6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55"/>
              <w:gridCol w:w="1141"/>
              <w:gridCol w:w="2029"/>
              <w:gridCol w:w="839"/>
              <w:gridCol w:w="709"/>
              <w:gridCol w:w="709"/>
              <w:gridCol w:w="992"/>
              <w:gridCol w:w="814"/>
              <w:gridCol w:w="570"/>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225"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（本列数据的勾稽关系为：第一项加第二项之和，等于第三项加第四项之和）</w:t>
                  </w:r>
                </w:p>
              </w:tc>
              <w:tc>
                <w:tcPr>
                  <w:tcW w:w="5394"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225"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83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自然人</w:t>
                  </w:r>
                </w:p>
              </w:tc>
              <w:tc>
                <w:tcPr>
                  <w:tcW w:w="3794"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法人或其他组织</w:t>
                  </w:r>
                </w:p>
              </w:tc>
              <w:tc>
                <w:tcPr>
                  <w:tcW w:w="76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225"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8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商业企业</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科研机构</w:t>
                  </w:r>
                </w:p>
              </w:tc>
              <w:tc>
                <w:tcPr>
                  <w:tcW w:w="99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社会公益组织</w:t>
                  </w:r>
                </w:p>
              </w:tc>
              <w:tc>
                <w:tcPr>
                  <w:tcW w:w="81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法律服务机构</w:t>
                  </w:r>
                </w:p>
              </w:tc>
              <w:tc>
                <w:tcPr>
                  <w:tcW w:w="57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其他</w:t>
                  </w:r>
                </w:p>
              </w:tc>
              <w:tc>
                <w:tcPr>
                  <w:tcW w:w="76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4225"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一、本年新收到政府信息公开申请数量</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6</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bdr w:val="none" w:color="auto" w:sz="0" w:space="0"/>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bdr w:val="none" w:color="auto" w:sz="0" w:space="0"/>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bdr w:val="none" w:color="auto" w:sz="0" w:space="0"/>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7" w:hRule="atLeast"/>
                <w:jc w:val="center"/>
              </w:trPr>
              <w:tc>
                <w:tcPr>
                  <w:tcW w:w="4225"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二、上年转结政府信息公开申请数量</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4</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5</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default" w:ascii="Arial" w:hAnsi="Arial" w:eastAsia="微软雅黑" w:cs="Arial"/>
                      <w:sz w:val="24"/>
                      <w:szCs w:val="24"/>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5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三、本年度办理结果</w:t>
                  </w:r>
                </w:p>
              </w:tc>
              <w:tc>
                <w:tcPr>
                  <w:tcW w:w="31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（一）予以公开</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1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（二）部分公开（区分处理的，只计这一情形，不计其他情形）</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（三）不予公开</w:t>
                  </w: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1.属于国家秘密</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2.其他法律行政法规禁止公开</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54"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3.危及“三安全一稳定”</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45"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4.保护第三方合法权益</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5.属于三类内部事务信息</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1"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6.属于四类过程性信息</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2"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7.属于行政执法案卷</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2"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8.属于行政查询事项</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（四）无法提供</w:t>
                  </w: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1.本机关不掌握相关政府信息</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2.没有现成信息需要另行制作</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3.补正后申请内容仍不明确</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40"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（五）不予处理</w:t>
                  </w: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1.信访举报投诉类申请</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19"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2.重复申请</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11"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3.要求提供公开出版物</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4.无正当理由大量反复申请</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0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5.要求行政机关确认或重新出具已获取信息</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35"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1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（六）其他处理</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9" w:hRule="atLeast"/>
                <w:jc w:val="center"/>
              </w:trPr>
              <w:tc>
                <w:tcPr>
                  <w:tcW w:w="10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1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（七）总计</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32" w:hRule="atLeast"/>
                <w:jc w:val="center"/>
              </w:trPr>
              <w:tc>
                <w:tcPr>
                  <w:tcW w:w="4225"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rPr>
                  </w:pPr>
                  <w:r>
                    <w:rPr>
                      <w:rFonts w:hint="eastAsia" w:ascii="微软雅黑" w:hAnsi="微软雅黑" w:eastAsia="微软雅黑" w:cs="微软雅黑"/>
                      <w:bdr w:val="none" w:color="auto" w:sz="0" w:space="0"/>
                    </w:rPr>
                    <w:t>四、转结下年度继续办理</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156" w:afterAutospacing="0" w:line="40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156" w:afterAutospacing="0" w:line="40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我局未有此类情况</w:t>
            </w:r>
          </w:p>
          <w:tbl>
            <w:tblPr>
              <w:tblW w:w="8296"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765" w:type="dxa"/>
                  <w:gridSpan w:val="5"/>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行政复议</w:t>
                  </w:r>
                </w:p>
              </w:tc>
              <w:tc>
                <w:tcPr>
                  <w:tcW w:w="5531"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765" w:type="dxa"/>
                  <w:gridSpan w:val="5"/>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76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未经复议直接起诉</w:t>
                  </w:r>
                </w:p>
              </w:tc>
              <w:tc>
                <w:tcPr>
                  <w:tcW w:w="2766"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结果维持</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结果纠正</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其他结果</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尚未审结</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总计</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结果维持</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结果纠正</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其他结果</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尚未审结</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总计</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结果维持</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结果纠正</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其他结果</w:t>
                  </w:r>
                </w:p>
              </w:tc>
              <w:tc>
                <w:tcPr>
                  <w:tcW w:w="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尚未审结</w:t>
                  </w:r>
                </w:p>
              </w:tc>
              <w:tc>
                <w:tcPr>
                  <w:tcW w:w="55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30" w:hRule="atLeast"/>
                <w:jc w:val="center"/>
              </w:trPr>
              <w:tc>
                <w:tcPr>
                  <w:tcW w:w="55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环保工作一直是群众关注的热点，我局政府信息公开工作除了根据上级要求公布相应信息原文外,也在微博、微信等新媒体上公布更为生动的政策解读，但仍存在一定差距，主要表现在：信息公开范围有待扩大，信息公开培训有待加强，信息公开内容还需充实规范。在今后工作中我局将进一步加大政府信息公开工作力度,不断完善政府信息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本年度无其他需要报告的事项。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宁波市生态环境北仑分局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rPr>
            </w:pPr>
            <w:r>
              <w:rPr>
                <w:rFonts w:hint="eastAsia" w:ascii="微软雅黑" w:hAnsi="微软雅黑" w:eastAsia="微软雅黑" w:cs="微软雅黑"/>
                <w:sz w:val="21"/>
                <w:szCs w:val="21"/>
                <w:bdr w:val="none" w:color="auto" w:sz="0" w:space="0"/>
              </w:rPr>
              <w:t>2020年1月17日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37812"/>
    <w:rsid w:val="392378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2020-03-19T02:30:00Z</dcterms:created>
  <dc:creator>晋幸</dc:creator>
  <cp:lastModifiedBy>晋幸</cp:lastModifiedBy>
  <cp:lastPrinted>2020-03-19T02:31:05Z</cp:lastPrinted>
  <dcterms:modified xsi:type="dcterms:W3CDTF">2020-03-19T07:23:37Z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